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71" w:type="dxa"/>
        <w:tblBorders>
          <w:top w:val="none" w:sz="0" w:space="0" w:color="auto"/>
          <w:left w:val="none" w:sz="0" w:space="0" w:color="auto"/>
          <w:bottom w:val="none" w:sz="0" w:space="0" w:color="auto"/>
          <w:right w:val="none" w:sz="0" w:space="0" w:color="auto"/>
          <w:insideH w:val="single" w:sz="8" w:space="0" w:color="auto"/>
          <w:insideV w:val="single" w:sz="8" w:space="0" w:color="auto"/>
        </w:tblBorders>
        <w:tblLook w:val="04A0" w:firstRow="1" w:lastRow="0" w:firstColumn="1" w:lastColumn="0" w:noHBand="0" w:noVBand="1"/>
      </w:tblPr>
      <w:tblGrid>
        <w:gridCol w:w="10671"/>
      </w:tblGrid>
      <w:tr w:rsidR="00A92BAB" w:rsidRPr="002F68CB" w14:paraId="3830B533" w14:textId="77777777" w:rsidTr="00506139">
        <w:trPr>
          <w:trHeight w:hRule="exact" w:val="442"/>
        </w:trPr>
        <w:tc>
          <w:tcPr>
            <w:tcW w:w="10671" w:type="dxa"/>
            <w:shd w:val="clear" w:color="auto" w:fill="D9D9D9" w:themeFill="background1" w:themeFillShade="D9"/>
            <w:vAlign w:val="center"/>
          </w:tcPr>
          <w:p w14:paraId="66A3E262" w14:textId="77777777" w:rsidR="00A92BAB" w:rsidRPr="002F68CB" w:rsidRDefault="00544BA4" w:rsidP="00506139">
            <w:pPr>
              <w:rPr>
                <w:rFonts w:cs="Arial"/>
                <w:b/>
                <w:bCs/>
              </w:rPr>
            </w:pPr>
            <w:bookmarkStart w:id="0" w:name="_Hlk480884595"/>
            <w:r w:rsidRPr="002F68CB">
              <w:rPr>
                <w:rFonts w:cs="Arial"/>
                <w:b/>
                <w:bCs/>
                <w:sz w:val="22"/>
              </w:rPr>
              <w:t>GUIDANCE NOTES</w:t>
            </w:r>
          </w:p>
        </w:tc>
      </w:tr>
    </w:tbl>
    <w:p w14:paraId="509875B4" w14:textId="12E74D80" w:rsidR="00325B28" w:rsidRPr="002F68CB" w:rsidRDefault="00A45494" w:rsidP="007659C4">
      <w:pPr>
        <w:spacing w:before="240" w:line="360" w:lineRule="auto"/>
        <w:jc w:val="both"/>
        <w:rPr>
          <w:rFonts w:cs="Arial"/>
          <w:b/>
          <w:bCs/>
          <w:sz w:val="22"/>
        </w:rPr>
      </w:pPr>
      <w:bookmarkStart w:id="1" w:name="_Hlk480876619"/>
      <w:bookmarkStart w:id="2" w:name="_Hlk480876626"/>
      <w:bookmarkEnd w:id="0"/>
      <w:r w:rsidRPr="002F68CB">
        <w:rPr>
          <w:rFonts w:cs="Arial"/>
          <w:b/>
          <w:bCs/>
          <w:sz w:val="22"/>
        </w:rPr>
        <w:t>201</w:t>
      </w:r>
      <w:r w:rsidR="008C6D1B">
        <w:rPr>
          <w:rFonts w:cs="Arial"/>
          <w:b/>
          <w:bCs/>
          <w:sz w:val="22"/>
        </w:rPr>
        <w:t>9</w:t>
      </w:r>
      <w:r w:rsidRPr="002F68CB">
        <w:rPr>
          <w:rFonts w:cs="Arial"/>
          <w:b/>
          <w:bCs/>
          <w:sz w:val="22"/>
        </w:rPr>
        <w:t>.0</w:t>
      </w:r>
      <w:r w:rsidR="008C6D1B">
        <w:rPr>
          <w:rFonts w:cs="Arial"/>
          <w:b/>
          <w:bCs/>
          <w:sz w:val="22"/>
        </w:rPr>
        <w:t>7</w:t>
      </w:r>
      <w:r w:rsidR="00DB482A" w:rsidRPr="002F68CB">
        <w:rPr>
          <w:rFonts w:cs="Arial"/>
          <w:b/>
          <w:bCs/>
          <w:sz w:val="22"/>
        </w:rPr>
        <w:t xml:space="preserve"> </w:t>
      </w:r>
      <w:r w:rsidR="001D579A">
        <w:rPr>
          <w:rFonts w:cs="Arial"/>
          <w:b/>
          <w:bCs/>
          <w:sz w:val="22"/>
        </w:rPr>
        <w:t xml:space="preserve">SPB </w:t>
      </w:r>
      <w:r w:rsidR="00DB482A" w:rsidRPr="002F68CB">
        <w:rPr>
          <w:rFonts w:cs="Arial"/>
          <w:b/>
          <w:bCs/>
          <w:sz w:val="22"/>
        </w:rPr>
        <w:t xml:space="preserve">RISK MANAGEMENT </w:t>
      </w:r>
      <w:r w:rsidR="00325B28" w:rsidRPr="002F68CB">
        <w:rPr>
          <w:rFonts w:cs="Arial"/>
          <w:b/>
          <w:bCs/>
          <w:sz w:val="22"/>
        </w:rPr>
        <w:t>(v.</w:t>
      </w:r>
      <w:r w:rsidR="008C6D1B">
        <w:rPr>
          <w:rFonts w:cs="Arial"/>
          <w:b/>
          <w:bCs/>
          <w:sz w:val="22"/>
        </w:rPr>
        <w:t>2</w:t>
      </w:r>
      <w:r w:rsidR="00325B28" w:rsidRPr="002F68CB">
        <w:rPr>
          <w:rFonts w:cs="Arial"/>
          <w:b/>
          <w:bCs/>
          <w:sz w:val="22"/>
        </w:rPr>
        <w:t>)</w:t>
      </w:r>
    </w:p>
    <w:bookmarkEnd w:id="1"/>
    <w:bookmarkEnd w:id="2"/>
    <w:p w14:paraId="6193F548" w14:textId="77777777" w:rsidR="00C123C9" w:rsidRPr="002F68CB" w:rsidRDefault="00C123C9" w:rsidP="00C123C9">
      <w:pPr>
        <w:pStyle w:val="ListParagraph"/>
        <w:numPr>
          <w:ilvl w:val="0"/>
          <w:numId w:val="1"/>
        </w:numPr>
        <w:spacing w:line="360" w:lineRule="auto"/>
        <w:ind w:left="284" w:hanging="284"/>
        <w:contextualSpacing w:val="0"/>
        <w:jc w:val="both"/>
        <w:rPr>
          <w:rFonts w:cs="Arial"/>
          <w:szCs w:val="18"/>
        </w:rPr>
      </w:pPr>
      <w:r w:rsidRPr="002F68CB">
        <w:rPr>
          <w:rFonts w:cs="Arial"/>
          <w:szCs w:val="18"/>
        </w:rPr>
        <w:t>The SPB contains Standards in the form of mandatory actions and rules which in turn, provide support and direction for formal policies.</w:t>
      </w:r>
    </w:p>
    <w:p w14:paraId="39AB677A" w14:textId="56063AEA" w:rsidR="00666153" w:rsidRPr="002F68CB" w:rsidRDefault="00666153" w:rsidP="00832D22">
      <w:pPr>
        <w:pStyle w:val="ListParagraph"/>
        <w:numPr>
          <w:ilvl w:val="0"/>
          <w:numId w:val="1"/>
        </w:numPr>
        <w:spacing w:line="360" w:lineRule="auto"/>
        <w:ind w:left="284" w:hanging="284"/>
        <w:contextualSpacing w:val="0"/>
        <w:jc w:val="both"/>
        <w:rPr>
          <w:rFonts w:cs="Arial"/>
          <w:szCs w:val="18"/>
        </w:rPr>
      </w:pPr>
      <w:r w:rsidRPr="002F68CB">
        <w:rPr>
          <w:rFonts w:cs="Arial"/>
          <w:szCs w:val="18"/>
        </w:rPr>
        <w:t xml:space="preserve">The actions </w:t>
      </w:r>
      <w:r w:rsidR="001B4C4B" w:rsidRPr="002F68CB">
        <w:rPr>
          <w:rFonts w:cs="Arial"/>
          <w:szCs w:val="18"/>
        </w:rPr>
        <w:t xml:space="preserve">and rules </w:t>
      </w:r>
      <w:r w:rsidRPr="002F68CB">
        <w:rPr>
          <w:rFonts w:cs="Arial"/>
          <w:szCs w:val="18"/>
        </w:rPr>
        <w:t xml:space="preserve">as </w:t>
      </w:r>
      <w:r w:rsidR="00CF5BC3" w:rsidRPr="002F68CB">
        <w:rPr>
          <w:rFonts w:cs="Arial"/>
          <w:szCs w:val="18"/>
        </w:rPr>
        <w:t>contained</w:t>
      </w:r>
      <w:r w:rsidRPr="002F68CB">
        <w:rPr>
          <w:rFonts w:cs="Arial"/>
          <w:szCs w:val="18"/>
        </w:rPr>
        <w:t xml:space="preserve"> in </w:t>
      </w:r>
      <w:r w:rsidR="00CF5BC3" w:rsidRPr="002F68CB">
        <w:rPr>
          <w:rFonts w:cs="Arial"/>
          <w:szCs w:val="18"/>
        </w:rPr>
        <w:t>the SPB</w:t>
      </w:r>
      <w:r w:rsidRPr="002F68CB">
        <w:rPr>
          <w:rFonts w:cs="Arial"/>
          <w:szCs w:val="18"/>
        </w:rPr>
        <w:t xml:space="preserve"> </w:t>
      </w:r>
      <w:r w:rsidR="00CF5BC3" w:rsidRPr="002F68CB">
        <w:rPr>
          <w:rFonts w:cs="Arial"/>
          <w:szCs w:val="18"/>
        </w:rPr>
        <w:t>are</w:t>
      </w:r>
      <w:r w:rsidRPr="002F68CB">
        <w:rPr>
          <w:rFonts w:cs="Arial"/>
          <w:szCs w:val="18"/>
        </w:rPr>
        <w:t xml:space="preserve"> therefore compulsory and must be enforced in order to be effective.</w:t>
      </w:r>
    </w:p>
    <w:p w14:paraId="747838B2" w14:textId="480EFE1F" w:rsidR="004A2A8D" w:rsidRPr="002F68CB" w:rsidRDefault="00666153" w:rsidP="00832D22">
      <w:pPr>
        <w:pStyle w:val="ListParagraph"/>
        <w:numPr>
          <w:ilvl w:val="0"/>
          <w:numId w:val="1"/>
        </w:numPr>
        <w:spacing w:line="360" w:lineRule="auto"/>
        <w:ind w:left="284" w:hanging="284"/>
        <w:contextualSpacing w:val="0"/>
        <w:jc w:val="both"/>
        <w:rPr>
          <w:rFonts w:cs="Arial"/>
          <w:szCs w:val="18"/>
        </w:rPr>
      </w:pPr>
      <w:r w:rsidRPr="002F68CB">
        <w:rPr>
          <w:rFonts w:cs="Arial"/>
          <w:szCs w:val="18"/>
        </w:rPr>
        <w:t xml:space="preserve">All </w:t>
      </w:r>
      <w:r w:rsidR="001B4C4B" w:rsidRPr="002F68CB">
        <w:rPr>
          <w:rFonts w:cs="Arial"/>
          <w:szCs w:val="18"/>
        </w:rPr>
        <w:t>P</w:t>
      </w:r>
      <w:r w:rsidRPr="002F68CB">
        <w:rPr>
          <w:rFonts w:cs="Arial"/>
          <w:szCs w:val="18"/>
        </w:rPr>
        <w:t xml:space="preserve">rocedures </w:t>
      </w:r>
      <w:r w:rsidR="001B4FA4" w:rsidRPr="002F68CB">
        <w:rPr>
          <w:rFonts w:cs="Arial"/>
          <w:szCs w:val="18"/>
        </w:rPr>
        <w:t>referred to in the SPB are detailed step by step instructions that must be followed in order to achieve the FSP’s mandate.</w:t>
      </w:r>
    </w:p>
    <w:p w14:paraId="50FF4FAF" w14:textId="3623364C" w:rsidR="00666153" w:rsidRPr="002F68CB" w:rsidRDefault="004A2A8D" w:rsidP="00832D22">
      <w:pPr>
        <w:pStyle w:val="ListParagraph"/>
        <w:numPr>
          <w:ilvl w:val="0"/>
          <w:numId w:val="1"/>
        </w:numPr>
        <w:spacing w:line="360" w:lineRule="auto"/>
        <w:ind w:left="284" w:hanging="284"/>
        <w:contextualSpacing w:val="0"/>
        <w:jc w:val="both"/>
        <w:rPr>
          <w:rFonts w:cs="Arial"/>
          <w:szCs w:val="18"/>
        </w:rPr>
      </w:pPr>
      <w:r w:rsidRPr="002F68CB">
        <w:rPr>
          <w:rFonts w:cs="Arial"/>
          <w:szCs w:val="18"/>
        </w:rPr>
        <w:t>It is necessary that the FSP has comprehensive and consistent documentation of the procedures that it is developing.</w:t>
      </w:r>
    </w:p>
    <w:p w14:paraId="3BDDC481" w14:textId="0237C04F" w:rsidR="004A2A8D" w:rsidRPr="002F68CB" w:rsidRDefault="004A2A8D" w:rsidP="00832D22">
      <w:pPr>
        <w:pStyle w:val="ListParagraph"/>
        <w:numPr>
          <w:ilvl w:val="0"/>
          <w:numId w:val="1"/>
        </w:numPr>
        <w:spacing w:line="360" w:lineRule="auto"/>
        <w:ind w:left="284" w:hanging="284"/>
        <w:contextualSpacing w:val="0"/>
        <w:jc w:val="both"/>
        <w:rPr>
          <w:rFonts w:cs="Arial"/>
          <w:szCs w:val="18"/>
        </w:rPr>
      </w:pPr>
      <w:r w:rsidRPr="002F68CB">
        <w:rPr>
          <w:rFonts w:cs="Arial"/>
          <w:szCs w:val="18"/>
        </w:rPr>
        <w:t xml:space="preserve">The Best Practice </w:t>
      </w:r>
      <w:r w:rsidR="00091D7E" w:rsidRPr="002F68CB">
        <w:rPr>
          <w:rFonts w:cs="Arial"/>
          <w:szCs w:val="18"/>
        </w:rPr>
        <w:t>Principles in</w:t>
      </w:r>
      <w:r w:rsidRPr="002F68CB">
        <w:rPr>
          <w:rFonts w:cs="Arial"/>
          <w:szCs w:val="18"/>
        </w:rPr>
        <w:t xml:space="preserve"> the SPB are recommendations to the FSP only when specific standards do not </w:t>
      </w:r>
      <w:r w:rsidR="00CF5BC3" w:rsidRPr="002F68CB">
        <w:rPr>
          <w:rFonts w:cs="Arial"/>
          <w:szCs w:val="18"/>
        </w:rPr>
        <w:t>apply</w:t>
      </w:r>
      <w:r w:rsidR="009234D5" w:rsidRPr="002F68CB">
        <w:rPr>
          <w:rFonts w:cs="Arial"/>
          <w:szCs w:val="18"/>
        </w:rPr>
        <w:t xml:space="preserve"> </w:t>
      </w:r>
      <w:r w:rsidR="00CF5BC3" w:rsidRPr="002F68CB">
        <w:rPr>
          <w:rFonts w:cs="Arial"/>
          <w:szCs w:val="18"/>
        </w:rPr>
        <w:t>and</w:t>
      </w:r>
      <w:r w:rsidRPr="002F68CB">
        <w:rPr>
          <w:rFonts w:cs="Arial"/>
          <w:szCs w:val="18"/>
        </w:rPr>
        <w:t xml:space="preserve"> are not part of formal policy statements.</w:t>
      </w:r>
    </w:p>
    <w:p w14:paraId="1C8490DC" w14:textId="2FD95065" w:rsidR="00401EBD" w:rsidRPr="002F68CB" w:rsidRDefault="00401EBD" w:rsidP="00832D22">
      <w:pPr>
        <w:pStyle w:val="ListParagraph"/>
        <w:numPr>
          <w:ilvl w:val="0"/>
          <w:numId w:val="1"/>
        </w:numPr>
        <w:spacing w:line="360" w:lineRule="auto"/>
        <w:ind w:left="284" w:hanging="284"/>
        <w:contextualSpacing w:val="0"/>
        <w:jc w:val="both"/>
        <w:rPr>
          <w:rFonts w:cs="Arial"/>
          <w:szCs w:val="18"/>
        </w:rPr>
      </w:pPr>
      <w:r w:rsidRPr="002F68CB">
        <w:rPr>
          <w:rFonts w:cs="Arial"/>
          <w:szCs w:val="18"/>
        </w:rPr>
        <w:t>The content</w:t>
      </w:r>
      <w:r w:rsidR="00335A11" w:rsidRPr="002F68CB">
        <w:rPr>
          <w:rFonts w:cs="Arial"/>
          <w:szCs w:val="18"/>
        </w:rPr>
        <w:t>s</w:t>
      </w:r>
      <w:r w:rsidRPr="002F68CB">
        <w:rPr>
          <w:rFonts w:cs="Arial"/>
          <w:szCs w:val="18"/>
        </w:rPr>
        <w:t xml:space="preserve"> and </w:t>
      </w:r>
      <w:r w:rsidR="007E3717" w:rsidRPr="002F68CB">
        <w:rPr>
          <w:rFonts w:cs="Arial"/>
          <w:szCs w:val="18"/>
        </w:rPr>
        <w:t>format</w:t>
      </w:r>
      <w:r w:rsidRPr="002F68CB">
        <w:rPr>
          <w:rFonts w:cs="Arial"/>
          <w:szCs w:val="18"/>
        </w:rPr>
        <w:t xml:space="preserve"> of this document </w:t>
      </w:r>
      <w:r w:rsidR="0014789F" w:rsidRPr="002F68CB">
        <w:rPr>
          <w:rFonts w:cs="Arial"/>
          <w:szCs w:val="18"/>
        </w:rPr>
        <w:t>are</w:t>
      </w:r>
      <w:r w:rsidRPr="002F68CB">
        <w:rPr>
          <w:rFonts w:cs="Arial"/>
          <w:szCs w:val="18"/>
        </w:rPr>
        <w:t xml:space="preserve"> provided as an example only. It is the responsibility of the user to</w:t>
      </w:r>
      <w:r w:rsidR="006E5775" w:rsidRPr="002F68CB">
        <w:rPr>
          <w:rFonts w:cs="Arial"/>
          <w:szCs w:val="18"/>
        </w:rPr>
        <w:t xml:space="preserve"> </w:t>
      </w:r>
      <w:r w:rsidR="0015688C" w:rsidRPr="002F68CB">
        <w:rPr>
          <w:rFonts w:cs="Arial"/>
          <w:szCs w:val="18"/>
        </w:rPr>
        <w:t>customise</w:t>
      </w:r>
      <w:r w:rsidR="00AF44C3" w:rsidRPr="002F68CB">
        <w:rPr>
          <w:rFonts w:cs="Arial"/>
          <w:szCs w:val="18"/>
        </w:rPr>
        <w:t xml:space="preserve"> </w:t>
      </w:r>
      <w:r w:rsidR="005C00CA" w:rsidRPr="002F68CB">
        <w:rPr>
          <w:rFonts w:cs="Arial"/>
          <w:szCs w:val="18"/>
        </w:rPr>
        <w:t>the document</w:t>
      </w:r>
      <w:r w:rsidR="006E5775" w:rsidRPr="002F68CB">
        <w:rPr>
          <w:rFonts w:cs="Arial"/>
          <w:szCs w:val="18"/>
        </w:rPr>
        <w:t xml:space="preserve"> to the user’s specific </w:t>
      </w:r>
      <w:r w:rsidR="0015688C" w:rsidRPr="002F68CB">
        <w:rPr>
          <w:rFonts w:cs="Arial"/>
          <w:szCs w:val="18"/>
        </w:rPr>
        <w:t>needs</w:t>
      </w:r>
      <w:r w:rsidR="00853AC6" w:rsidRPr="002F68CB">
        <w:rPr>
          <w:rFonts w:cs="Arial"/>
          <w:szCs w:val="18"/>
        </w:rPr>
        <w:t>,</w:t>
      </w:r>
      <w:r w:rsidR="006E5775" w:rsidRPr="002F68CB">
        <w:rPr>
          <w:rFonts w:cs="Arial"/>
          <w:szCs w:val="18"/>
        </w:rPr>
        <w:t xml:space="preserve"> </w:t>
      </w:r>
      <w:r w:rsidR="00853AC6" w:rsidRPr="002F68CB">
        <w:rPr>
          <w:rFonts w:cs="Arial"/>
          <w:szCs w:val="18"/>
        </w:rPr>
        <w:t>circumstances and applicable legislation.</w:t>
      </w:r>
    </w:p>
    <w:p w14:paraId="24B60750" w14:textId="04DCB236" w:rsidR="00A053EC" w:rsidRPr="002F68CB" w:rsidRDefault="00270B1F" w:rsidP="00832D22">
      <w:pPr>
        <w:pStyle w:val="ListParagraph"/>
        <w:numPr>
          <w:ilvl w:val="0"/>
          <w:numId w:val="1"/>
        </w:numPr>
        <w:spacing w:line="360" w:lineRule="auto"/>
        <w:ind w:left="284" w:hanging="284"/>
        <w:contextualSpacing w:val="0"/>
        <w:jc w:val="both"/>
        <w:rPr>
          <w:rFonts w:cs="Arial"/>
          <w:szCs w:val="18"/>
        </w:rPr>
      </w:pPr>
      <w:r w:rsidRPr="002F68CB">
        <w:rPr>
          <w:rFonts w:cs="Arial"/>
          <w:b/>
          <w:bCs/>
          <w:szCs w:val="18"/>
        </w:rPr>
        <w:t xml:space="preserve">Disclaimer: </w:t>
      </w:r>
      <w:r w:rsidRPr="002F68CB">
        <w:rPr>
          <w:rFonts w:cs="Arial"/>
          <w:szCs w:val="18"/>
        </w:rPr>
        <w:t>This document is of a generic nature and was com</w:t>
      </w:r>
      <w:r w:rsidR="001B4FDE" w:rsidRPr="002F68CB">
        <w:rPr>
          <w:rFonts w:cs="Arial"/>
          <w:szCs w:val="18"/>
        </w:rPr>
        <w:t>pi</w:t>
      </w:r>
      <w:r w:rsidRPr="002F68CB">
        <w:rPr>
          <w:rFonts w:cs="Arial"/>
          <w:szCs w:val="18"/>
        </w:rPr>
        <w:t xml:space="preserve">led taking </w:t>
      </w:r>
      <w:r w:rsidR="001B4C4B" w:rsidRPr="002F68CB">
        <w:rPr>
          <w:rFonts w:cs="Arial"/>
          <w:szCs w:val="18"/>
        </w:rPr>
        <w:t xml:space="preserve">relevant statutory requirements </w:t>
      </w:r>
      <w:r w:rsidRPr="002F68CB">
        <w:rPr>
          <w:rFonts w:cs="Arial"/>
          <w:szCs w:val="18"/>
        </w:rPr>
        <w:t xml:space="preserve">into </w:t>
      </w:r>
      <w:r w:rsidR="00506139" w:rsidRPr="002F68CB">
        <w:rPr>
          <w:rFonts w:cs="Arial"/>
          <w:szCs w:val="18"/>
        </w:rPr>
        <w:t>consideration.</w:t>
      </w:r>
      <w:r w:rsidR="006902DF" w:rsidRPr="002F68CB">
        <w:rPr>
          <w:rFonts w:cs="Arial"/>
          <w:szCs w:val="18"/>
        </w:rPr>
        <w:t xml:space="preserve"> T</w:t>
      </w:r>
      <w:r w:rsidRPr="002F68CB">
        <w:rPr>
          <w:rFonts w:cs="Arial"/>
          <w:szCs w:val="18"/>
        </w:rPr>
        <w:t>his document is provided as a guideline only</w:t>
      </w:r>
      <w:r w:rsidR="006902DF" w:rsidRPr="002F68CB">
        <w:rPr>
          <w:rFonts w:cs="Arial"/>
          <w:szCs w:val="18"/>
        </w:rPr>
        <w:t xml:space="preserve"> and any reliance the user place</w:t>
      </w:r>
      <w:r w:rsidR="00215A50" w:rsidRPr="002F68CB">
        <w:rPr>
          <w:rFonts w:cs="Arial"/>
          <w:szCs w:val="18"/>
        </w:rPr>
        <w:t>s</w:t>
      </w:r>
      <w:r w:rsidR="006902DF" w:rsidRPr="002F68CB">
        <w:rPr>
          <w:rFonts w:cs="Arial"/>
          <w:szCs w:val="18"/>
        </w:rPr>
        <w:t xml:space="preserve"> on this document will be at the user’s own risk</w:t>
      </w:r>
      <w:r w:rsidRPr="002F68CB">
        <w:rPr>
          <w:rFonts w:cs="Arial"/>
          <w:szCs w:val="18"/>
        </w:rPr>
        <w:t>. M</w:t>
      </w:r>
      <w:r w:rsidR="00054B4F" w:rsidRPr="002F68CB">
        <w:rPr>
          <w:rFonts w:cs="Arial"/>
          <w:szCs w:val="18"/>
        </w:rPr>
        <w:t>oonstone accepts no liability fo</w:t>
      </w:r>
      <w:r w:rsidRPr="002F68CB">
        <w:rPr>
          <w:rFonts w:cs="Arial"/>
          <w:szCs w:val="18"/>
        </w:rPr>
        <w:t>r any damages suffered or losses incurred arising from the use of this document.</w:t>
      </w:r>
    </w:p>
    <w:p w14:paraId="1E81D0AA" w14:textId="57B0BCDE" w:rsidR="00F96632" w:rsidRPr="002F68CB" w:rsidRDefault="00F96632" w:rsidP="00832D22">
      <w:pPr>
        <w:spacing w:line="360" w:lineRule="auto"/>
        <w:rPr>
          <w:rFonts w:asciiTheme="minorBidi" w:hAnsiTheme="minorBidi" w:cstheme="minorBidi"/>
          <w:szCs w:val="18"/>
        </w:rPr>
      </w:pPr>
      <w:r w:rsidRPr="002F68CB">
        <w:rPr>
          <w:rFonts w:asciiTheme="minorBidi" w:hAnsiTheme="minorBidi" w:cstheme="minorBidi"/>
          <w:szCs w:val="18"/>
        </w:rPr>
        <w:br w:type="page"/>
      </w:r>
    </w:p>
    <w:sdt>
      <w:sdtPr>
        <w:rPr>
          <w:rFonts w:asciiTheme="minorHAnsi" w:eastAsia="Times New Roman" w:hAnsi="Times New Roman" w:cs="Times New Roman"/>
          <w:color w:val="auto"/>
          <w:sz w:val="22"/>
          <w:szCs w:val="22"/>
          <w:lang w:val="en-ZA" w:eastAsia="af-ZA"/>
        </w:rPr>
        <w:id w:val="-887946231"/>
        <w:docPartObj>
          <w:docPartGallery w:val="Table of Contents"/>
          <w:docPartUnique/>
        </w:docPartObj>
      </w:sdtPr>
      <w:sdtEndPr>
        <w:rPr>
          <w:rFonts w:ascii="Arial" w:hAnsi="Arial"/>
          <w:b/>
          <w:bCs/>
          <w:sz w:val="18"/>
        </w:rPr>
      </w:sdtEndPr>
      <w:sdtContent>
        <w:p w14:paraId="1D667A86" w14:textId="324A7727" w:rsidR="00A83F8C" w:rsidRPr="002F68CB" w:rsidRDefault="003B00A1" w:rsidP="003B00A1">
          <w:pPr>
            <w:pStyle w:val="TOCHeading"/>
            <w:spacing w:line="360" w:lineRule="auto"/>
            <w:rPr>
              <w:rFonts w:ascii="Arial" w:hAnsi="Arial" w:cs="Arial"/>
              <w:b/>
              <w:color w:val="000000" w:themeColor="text1"/>
              <w:sz w:val="20"/>
              <w:lang w:val="en-ZA"/>
            </w:rPr>
          </w:pPr>
          <w:r w:rsidRPr="002F68CB">
            <w:rPr>
              <w:rFonts w:asciiTheme="minorBidi" w:hAnsiTheme="minorBidi" w:cstheme="minorBidi"/>
              <w:noProof/>
              <w:sz w:val="18"/>
              <w:szCs w:val="18"/>
              <w:lang w:val="en-ZA"/>
            </w:rPr>
            <mc:AlternateContent>
              <mc:Choice Requires="wps">
                <w:drawing>
                  <wp:anchor distT="45720" distB="45720" distL="114300" distR="114300" simplePos="0" relativeHeight="251659264" behindDoc="0" locked="0" layoutInCell="1" allowOverlap="1" wp14:anchorId="3784CA6A" wp14:editId="3F4CEF32">
                    <wp:simplePos x="0" y="0"/>
                    <wp:positionH relativeFrom="column">
                      <wp:posOffset>50800</wp:posOffset>
                    </wp:positionH>
                    <wp:positionV relativeFrom="paragraph">
                      <wp:posOffset>2540</wp:posOffset>
                    </wp:positionV>
                    <wp:extent cx="2360930" cy="29273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2735"/>
                            </a:xfrm>
                            <a:prstGeom prst="rect">
                              <a:avLst/>
                            </a:prstGeom>
                            <a:solidFill>
                              <a:schemeClr val="bg1">
                                <a:lumMod val="85000"/>
                              </a:schemeClr>
                            </a:solidFill>
                            <a:ln w="9525">
                              <a:noFill/>
                              <a:miter lim="800000"/>
                              <a:headEnd/>
                              <a:tailEnd/>
                            </a:ln>
                          </wps:spPr>
                          <wps:txbx>
                            <w:txbxContent>
                              <w:p w14:paraId="47621471" w14:textId="2AF2A9FD" w:rsidR="0051773A" w:rsidRPr="005E58CF" w:rsidRDefault="0051773A">
                                <w:pPr>
                                  <w:rPr>
                                    <w:rFonts w:cs="Arial"/>
                                    <w:b/>
                                    <w:sz w:val="22"/>
                                  </w:rPr>
                                </w:pPr>
                                <w:r w:rsidRPr="005E58CF">
                                  <w:rPr>
                                    <w:rFonts w:cs="Arial"/>
                                    <w:b/>
                                    <w:sz w:val="22"/>
                                  </w:rPr>
                                  <w:t>TABLE OF CONTENTS</w:t>
                                </w:r>
                              </w:p>
                            </w:txbxContent>
                          </wps:txbx>
                          <wps:bodyPr rot="0" vert="horz" wrap="none" lIns="36000" tIns="72000" rIns="91440" bIns="7200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784CA6A" id="_x0000_t202" coordsize="21600,21600" o:spt="202" path="m,l,21600r21600,l21600,xe">
                    <v:stroke joinstyle="miter"/>
                    <v:path gradientshapeok="t" o:connecttype="rect"/>
                  </v:shapetype>
                  <v:shape id="Text Box 2" o:spid="_x0000_s1026" type="#_x0000_t202" style="position:absolute;margin-left:4pt;margin-top:.2pt;width:185.9pt;height:23.05pt;z-index:251659264;visibility:visible;mso-wrap-style:non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" fillcolor="#d8d8d8 [2732]" stroked="f">
                    <v:textbox inset="1mm,2mm,,2mm">
                      <w:txbxContent>
                        <w:p w14:paraId="47621471" w14:textId="2AF2A9FD" w:rsidR="0051773A" w:rsidRPr="005E58CF" w:rsidRDefault="0051773A">
                          <w:pPr>
                            <w:rPr>
                              <w:rFonts w:cs="Arial"/>
                              <w:b/>
                              <w:sz w:val="22"/>
                            </w:rPr>
                          </w:pPr>
                          <w:r w:rsidRPr="005E58CF">
                            <w:rPr>
                              <w:rFonts w:cs="Arial"/>
                              <w:b/>
                              <w:sz w:val="22"/>
                            </w:rPr>
                            <w:t>TABLE OF CONTENTS</w:t>
                          </w:r>
                        </w:p>
                      </w:txbxContent>
                    </v:textbox>
                    <w10:wrap type="square"/>
                  </v:shape>
                </w:pict>
              </mc:Fallback>
            </mc:AlternateContent>
          </w:r>
        </w:p>
        <w:p w14:paraId="42D1ABC7" w14:textId="3347F61F" w:rsidR="003D7714" w:rsidRPr="002F68CB" w:rsidRDefault="003D7714" w:rsidP="00832D22">
          <w:pPr>
            <w:spacing w:after="0" w:line="360" w:lineRule="auto"/>
            <w:rPr>
              <w:lang w:eastAsia="en-US"/>
            </w:rPr>
          </w:pPr>
        </w:p>
        <w:p w14:paraId="41AA2EC2" w14:textId="08BECD06" w:rsidR="00766203" w:rsidRPr="006641A9" w:rsidRDefault="00A83F8C">
          <w:pPr>
            <w:pStyle w:val="TOC1"/>
            <w:rPr>
              <w:rFonts w:hAnsi="Arial" w:cs="Arial"/>
              <w:b w:val="0"/>
              <w:sz w:val="22"/>
              <w:lang w:val="en-ZA" w:eastAsia="en-ZA"/>
            </w:rPr>
          </w:pPr>
          <w:r w:rsidRPr="006641A9">
            <w:rPr>
              <w:rFonts w:hAnsi="Arial" w:cs="Arial"/>
              <w:noProof w:val="0"/>
              <w:sz w:val="22"/>
              <w:lang w:val="en-ZA"/>
            </w:rPr>
            <w:fldChar w:fldCharType="begin"/>
          </w:r>
          <w:r w:rsidRPr="006641A9">
            <w:rPr>
              <w:rFonts w:hAnsi="Arial" w:cs="Arial"/>
              <w:noProof w:val="0"/>
              <w:sz w:val="22"/>
              <w:lang w:val="en-ZA"/>
            </w:rPr>
            <w:instrText xml:space="preserve"> TOC \o "1-3" \h \z \u </w:instrText>
          </w:r>
          <w:r w:rsidRPr="006641A9">
            <w:rPr>
              <w:rFonts w:hAnsi="Arial" w:cs="Arial"/>
              <w:noProof w:val="0"/>
              <w:sz w:val="22"/>
              <w:lang w:val="en-ZA"/>
            </w:rPr>
            <w:fldChar w:fldCharType="separate"/>
          </w:r>
          <w:hyperlink w:anchor="_Toc523308345" w:history="1">
            <w:r w:rsidR="006641A9" w:rsidRPr="006641A9">
              <w:rPr>
                <w:rStyle w:val="Hyperlink"/>
                <w:rFonts w:hAnsi="Arial" w:cs="Arial"/>
                <w:sz w:val="22"/>
                <w:lang w:val="en-ZA"/>
              </w:rPr>
              <w:t>Compliance Risk Area</w:t>
            </w:r>
            <w:r w:rsidR="006641A9" w:rsidRPr="006641A9">
              <w:rPr>
                <w:rFonts w:hAnsi="Arial" w:cs="Arial"/>
                <w:webHidden/>
                <w:sz w:val="22"/>
              </w:rPr>
              <w:tab/>
            </w:r>
            <w:r w:rsidR="00766203" w:rsidRPr="006641A9">
              <w:rPr>
                <w:rFonts w:hAnsi="Arial" w:cs="Arial"/>
                <w:webHidden/>
                <w:sz w:val="22"/>
              </w:rPr>
              <w:fldChar w:fldCharType="begin"/>
            </w:r>
            <w:r w:rsidR="00766203" w:rsidRPr="006641A9">
              <w:rPr>
                <w:rFonts w:hAnsi="Arial" w:cs="Arial"/>
                <w:webHidden/>
                <w:sz w:val="22"/>
              </w:rPr>
              <w:instrText xml:space="preserve"> PAGEREF _Toc523308345 \h </w:instrText>
            </w:r>
            <w:r w:rsidR="00766203" w:rsidRPr="006641A9">
              <w:rPr>
                <w:rFonts w:hAnsi="Arial" w:cs="Arial"/>
                <w:webHidden/>
                <w:sz w:val="22"/>
              </w:rPr>
            </w:r>
            <w:r w:rsidR="00766203" w:rsidRPr="006641A9">
              <w:rPr>
                <w:rFonts w:hAnsi="Arial" w:cs="Arial"/>
                <w:webHidden/>
                <w:sz w:val="22"/>
              </w:rPr>
              <w:fldChar w:fldCharType="separate"/>
            </w:r>
            <w:r w:rsidR="006641A9" w:rsidRPr="006641A9">
              <w:rPr>
                <w:rFonts w:hAnsi="Arial" w:cs="Arial"/>
                <w:webHidden/>
                <w:sz w:val="22"/>
              </w:rPr>
              <w:t>2</w:t>
            </w:r>
            <w:r w:rsidR="00766203" w:rsidRPr="006641A9">
              <w:rPr>
                <w:rFonts w:hAnsi="Arial" w:cs="Arial"/>
                <w:webHidden/>
                <w:sz w:val="22"/>
              </w:rPr>
              <w:fldChar w:fldCharType="end"/>
            </w:r>
          </w:hyperlink>
        </w:p>
        <w:p w14:paraId="38D0B0ED" w14:textId="3B245A01" w:rsidR="00766203" w:rsidRPr="006641A9" w:rsidRDefault="004B0318">
          <w:pPr>
            <w:pStyle w:val="TOC1"/>
            <w:rPr>
              <w:rFonts w:hAnsi="Arial" w:cs="Arial"/>
              <w:b w:val="0"/>
              <w:sz w:val="22"/>
              <w:lang w:val="en-ZA" w:eastAsia="en-ZA"/>
            </w:rPr>
          </w:pPr>
          <w:hyperlink w:anchor="_Toc523308346" w:history="1">
            <w:r w:rsidR="006641A9" w:rsidRPr="006641A9">
              <w:rPr>
                <w:rStyle w:val="Hyperlink"/>
                <w:rFonts w:hAnsi="Arial" w:cs="Arial"/>
                <w:sz w:val="22"/>
                <w:lang w:val="en-ZA"/>
              </w:rPr>
              <w:t>Regulatory Framework</w:t>
            </w:r>
            <w:r w:rsidR="006641A9" w:rsidRPr="006641A9">
              <w:rPr>
                <w:rFonts w:hAnsi="Arial" w:cs="Arial"/>
                <w:webHidden/>
                <w:sz w:val="22"/>
              </w:rPr>
              <w:tab/>
            </w:r>
            <w:r w:rsidR="00766203" w:rsidRPr="006641A9">
              <w:rPr>
                <w:rFonts w:hAnsi="Arial" w:cs="Arial"/>
                <w:webHidden/>
                <w:sz w:val="22"/>
              </w:rPr>
              <w:fldChar w:fldCharType="begin"/>
            </w:r>
            <w:r w:rsidR="00766203" w:rsidRPr="006641A9">
              <w:rPr>
                <w:rFonts w:hAnsi="Arial" w:cs="Arial"/>
                <w:webHidden/>
                <w:sz w:val="22"/>
              </w:rPr>
              <w:instrText xml:space="preserve"> PAGEREF _Toc523308346 \h </w:instrText>
            </w:r>
            <w:r w:rsidR="00766203" w:rsidRPr="006641A9">
              <w:rPr>
                <w:rFonts w:hAnsi="Arial" w:cs="Arial"/>
                <w:webHidden/>
                <w:sz w:val="22"/>
              </w:rPr>
            </w:r>
            <w:r w:rsidR="00766203" w:rsidRPr="006641A9">
              <w:rPr>
                <w:rFonts w:hAnsi="Arial" w:cs="Arial"/>
                <w:webHidden/>
                <w:sz w:val="22"/>
              </w:rPr>
              <w:fldChar w:fldCharType="separate"/>
            </w:r>
            <w:r w:rsidR="006641A9" w:rsidRPr="006641A9">
              <w:rPr>
                <w:rFonts w:hAnsi="Arial" w:cs="Arial"/>
                <w:webHidden/>
                <w:sz w:val="22"/>
              </w:rPr>
              <w:t>2</w:t>
            </w:r>
            <w:r w:rsidR="00766203" w:rsidRPr="006641A9">
              <w:rPr>
                <w:rFonts w:hAnsi="Arial" w:cs="Arial"/>
                <w:webHidden/>
                <w:sz w:val="22"/>
              </w:rPr>
              <w:fldChar w:fldCharType="end"/>
            </w:r>
          </w:hyperlink>
        </w:p>
        <w:p w14:paraId="392055E1" w14:textId="65E879CA" w:rsidR="00766203" w:rsidRPr="006641A9" w:rsidRDefault="004B0318">
          <w:pPr>
            <w:pStyle w:val="TOC1"/>
            <w:rPr>
              <w:rFonts w:hAnsi="Arial" w:cs="Arial"/>
              <w:b w:val="0"/>
              <w:sz w:val="22"/>
              <w:lang w:val="en-ZA" w:eastAsia="en-ZA"/>
            </w:rPr>
          </w:pPr>
          <w:hyperlink w:anchor="_Toc523308347" w:history="1">
            <w:r w:rsidR="006641A9" w:rsidRPr="006641A9">
              <w:rPr>
                <w:rStyle w:val="Hyperlink"/>
                <w:rFonts w:hAnsi="Arial" w:cs="Arial"/>
                <w:sz w:val="22"/>
                <w:lang w:val="en-ZA"/>
              </w:rPr>
              <w:t>Corresponding Document(</w:t>
            </w:r>
            <w:r w:rsidR="006641A9">
              <w:rPr>
                <w:rStyle w:val="Hyperlink"/>
                <w:rFonts w:hAnsi="Arial" w:cs="Arial"/>
                <w:sz w:val="22"/>
                <w:lang w:val="en-ZA"/>
              </w:rPr>
              <w:t>s</w:t>
            </w:r>
            <w:r w:rsidR="006641A9" w:rsidRPr="006641A9">
              <w:rPr>
                <w:rStyle w:val="Hyperlink"/>
                <w:rFonts w:hAnsi="Arial" w:cs="Arial"/>
                <w:sz w:val="22"/>
                <w:lang w:val="en-ZA"/>
              </w:rPr>
              <w:t>)</w:t>
            </w:r>
            <w:r w:rsidR="006641A9" w:rsidRPr="006641A9">
              <w:rPr>
                <w:rFonts w:hAnsi="Arial" w:cs="Arial"/>
                <w:webHidden/>
                <w:sz w:val="22"/>
              </w:rPr>
              <w:tab/>
            </w:r>
            <w:r w:rsidR="00766203" w:rsidRPr="006641A9">
              <w:rPr>
                <w:rFonts w:hAnsi="Arial" w:cs="Arial"/>
                <w:webHidden/>
                <w:sz w:val="22"/>
              </w:rPr>
              <w:fldChar w:fldCharType="begin"/>
            </w:r>
            <w:r w:rsidR="00766203" w:rsidRPr="006641A9">
              <w:rPr>
                <w:rFonts w:hAnsi="Arial" w:cs="Arial"/>
                <w:webHidden/>
                <w:sz w:val="22"/>
              </w:rPr>
              <w:instrText xml:space="preserve"> PAGEREF _Toc523308347 \h </w:instrText>
            </w:r>
            <w:r w:rsidR="00766203" w:rsidRPr="006641A9">
              <w:rPr>
                <w:rFonts w:hAnsi="Arial" w:cs="Arial"/>
                <w:webHidden/>
                <w:sz w:val="22"/>
              </w:rPr>
            </w:r>
            <w:r w:rsidR="00766203" w:rsidRPr="006641A9">
              <w:rPr>
                <w:rFonts w:hAnsi="Arial" w:cs="Arial"/>
                <w:webHidden/>
                <w:sz w:val="22"/>
              </w:rPr>
              <w:fldChar w:fldCharType="separate"/>
            </w:r>
            <w:r w:rsidR="006641A9" w:rsidRPr="006641A9">
              <w:rPr>
                <w:rFonts w:hAnsi="Arial" w:cs="Arial"/>
                <w:webHidden/>
                <w:sz w:val="22"/>
              </w:rPr>
              <w:t>2</w:t>
            </w:r>
            <w:r w:rsidR="00766203" w:rsidRPr="006641A9">
              <w:rPr>
                <w:rFonts w:hAnsi="Arial" w:cs="Arial"/>
                <w:webHidden/>
                <w:sz w:val="22"/>
              </w:rPr>
              <w:fldChar w:fldCharType="end"/>
            </w:r>
          </w:hyperlink>
        </w:p>
        <w:p w14:paraId="288B7427" w14:textId="4D1B9608" w:rsidR="00766203" w:rsidRPr="006641A9" w:rsidRDefault="004B0318">
          <w:pPr>
            <w:pStyle w:val="TOC1"/>
            <w:rPr>
              <w:rFonts w:hAnsi="Arial" w:cs="Arial"/>
              <w:b w:val="0"/>
              <w:sz w:val="22"/>
              <w:lang w:val="en-ZA" w:eastAsia="en-ZA"/>
            </w:rPr>
          </w:pPr>
          <w:hyperlink w:anchor="_Toc523308348" w:history="1">
            <w:r w:rsidR="006641A9" w:rsidRPr="006641A9">
              <w:rPr>
                <w:rStyle w:val="Hyperlink"/>
                <w:rFonts w:hAnsi="Arial" w:cs="Arial"/>
                <w:sz w:val="22"/>
                <w:lang w:val="en-ZA"/>
              </w:rPr>
              <w:t>Responsible Person(</w:t>
            </w:r>
            <w:r w:rsidR="006641A9">
              <w:rPr>
                <w:rStyle w:val="Hyperlink"/>
                <w:rFonts w:hAnsi="Arial" w:cs="Arial"/>
                <w:sz w:val="22"/>
                <w:lang w:val="en-ZA"/>
              </w:rPr>
              <w:t>s</w:t>
            </w:r>
            <w:r w:rsidR="006641A9" w:rsidRPr="006641A9">
              <w:rPr>
                <w:rStyle w:val="Hyperlink"/>
                <w:rFonts w:hAnsi="Arial" w:cs="Arial"/>
                <w:sz w:val="22"/>
                <w:lang w:val="en-ZA"/>
              </w:rPr>
              <w:t>)</w:t>
            </w:r>
            <w:r w:rsidR="006641A9" w:rsidRPr="006641A9">
              <w:rPr>
                <w:rFonts w:hAnsi="Arial" w:cs="Arial"/>
                <w:webHidden/>
                <w:sz w:val="22"/>
              </w:rPr>
              <w:tab/>
            </w:r>
            <w:r w:rsidR="00766203" w:rsidRPr="006641A9">
              <w:rPr>
                <w:rFonts w:hAnsi="Arial" w:cs="Arial"/>
                <w:webHidden/>
                <w:sz w:val="22"/>
              </w:rPr>
              <w:fldChar w:fldCharType="begin"/>
            </w:r>
            <w:r w:rsidR="00766203" w:rsidRPr="006641A9">
              <w:rPr>
                <w:rFonts w:hAnsi="Arial" w:cs="Arial"/>
                <w:webHidden/>
                <w:sz w:val="22"/>
              </w:rPr>
              <w:instrText xml:space="preserve"> PAGEREF _Toc523308348 \h </w:instrText>
            </w:r>
            <w:r w:rsidR="00766203" w:rsidRPr="006641A9">
              <w:rPr>
                <w:rFonts w:hAnsi="Arial" w:cs="Arial"/>
                <w:webHidden/>
                <w:sz w:val="22"/>
              </w:rPr>
            </w:r>
            <w:r w:rsidR="00766203" w:rsidRPr="006641A9">
              <w:rPr>
                <w:rFonts w:hAnsi="Arial" w:cs="Arial"/>
                <w:webHidden/>
                <w:sz w:val="22"/>
              </w:rPr>
              <w:fldChar w:fldCharType="separate"/>
            </w:r>
            <w:r w:rsidR="006641A9" w:rsidRPr="006641A9">
              <w:rPr>
                <w:rFonts w:hAnsi="Arial" w:cs="Arial"/>
                <w:webHidden/>
                <w:sz w:val="22"/>
              </w:rPr>
              <w:t>2</w:t>
            </w:r>
            <w:r w:rsidR="00766203" w:rsidRPr="006641A9">
              <w:rPr>
                <w:rFonts w:hAnsi="Arial" w:cs="Arial"/>
                <w:webHidden/>
                <w:sz w:val="22"/>
              </w:rPr>
              <w:fldChar w:fldCharType="end"/>
            </w:r>
          </w:hyperlink>
        </w:p>
        <w:p w14:paraId="08F3C6BA" w14:textId="3072BCB0" w:rsidR="00766203" w:rsidRPr="006641A9" w:rsidRDefault="004B0318">
          <w:pPr>
            <w:pStyle w:val="TOC1"/>
            <w:rPr>
              <w:rFonts w:hAnsi="Arial" w:cs="Arial"/>
              <w:b w:val="0"/>
              <w:sz w:val="22"/>
              <w:lang w:val="en-ZA" w:eastAsia="en-ZA"/>
            </w:rPr>
          </w:pPr>
          <w:hyperlink w:anchor="_Toc523308349" w:history="1">
            <w:r w:rsidR="006641A9" w:rsidRPr="006641A9">
              <w:rPr>
                <w:rStyle w:val="Hyperlink"/>
                <w:rFonts w:hAnsi="Arial" w:cs="Arial"/>
                <w:sz w:val="22"/>
                <w:lang w:val="en-ZA"/>
              </w:rPr>
              <w:t>Standards</w:t>
            </w:r>
            <w:r w:rsidR="006641A9" w:rsidRPr="006641A9">
              <w:rPr>
                <w:rFonts w:hAnsi="Arial" w:cs="Arial"/>
                <w:webHidden/>
                <w:sz w:val="22"/>
              </w:rPr>
              <w:tab/>
            </w:r>
            <w:r w:rsidR="00766203" w:rsidRPr="006641A9">
              <w:rPr>
                <w:rFonts w:hAnsi="Arial" w:cs="Arial"/>
                <w:webHidden/>
                <w:sz w:val="22"/>
              </w:rPr>
              <w:fldChar w:fldCharType="begin"/>
            </w:r>
            <w:r w:rsidR="00766203" w:rsidRPr="006641A9">
              <w:rPr>
                <w:rFonts w:hAnsi="Arial" w:cs="Arial"/>
                <w:webHidden/>
                <w:sz w:val="22"/>
              </w:rPr>
              <w:instrText xml:space="preserve"> PAGEREF _Toc523308349 \h </w:instrText>
            </w:r>
            <w:r w:rsidR="00766203" w:rsidRPr="006641A9">
              <w:rPr>
                <w:rFonts w:hAnsi="Arial" w:cs="Arial"/>
                <w:webHidden/>
                <w:sz w:val="22"/>
              </w:rPr>
            </w:r>
            <w:r w:rsidR="00766203" w:rsidRPr="006641A9">
              <w:rPr>
                <w:rFonts w:hAnsi="Arial" w:cs="Arial"/>
                <w:webHidden/>
                <w:sz w:val="22"/>
              </w:rPr>
              <w:fldChar w:fldCharType="separate"/>
            </w:r>
            <w:r w:rsidR="006641A9" w:rsidRPr="006641A9">
              <w:rPr>
                <w:rFonts w:hAnsi="Arial" w:cs="Arial"/>
                <w:webHidden/>
                <w:sz w:val="22"/>
              </w:rPr>
              <w:t>2</w:t>
            </w:r>
            <w:r w:rsidR="00766203" w:rsidRPr="006641A9">
              <w:rPr>
                <w:rFonts w:hAnsi="Arial" w:cs="Arial"/>
                <w:webHidden/>
                <w:sz w:val="22"/>
              </w:rPr>
              <w:fldChar w:fldCharType="end"/>
            </w:r>
          </w:hyperlink>
        </w:p>
        <w:p w14:paraId="0B1B76C9" w14:textId="7491B24F" w:rsidR="00766203" w:rsidRPr="006641A9" w:rsidRDefault="004B0318">
          <w:pPr>
            <w:pStyle w:val="TOC1"/>
            <w:rPr>
              <w:rFonts w:hAnsi="Arial" w:cs="Arial"/>
              <w:b w:val="0"/>
              <w:sz w:val="22"/>
              <w:lang w:val="en-ZA" w:eastAsia="en-ZA"/>
            </w:rPr>
          </w:pPr>
          <w:hyperlink w:anchor="_Toc523308350" w:history="1">
            <w:r w:rsidR="006641A9" w:rsidRPr="006641A9">
              <w:rPr>
                <w:rStyle w:val="Hyperlink"/>
                <w:rFonts w:hAnsi="Arial" w:cs="Arial"/>
                <w:sz w:val="22"/>
                <w:lang w:val="en-ZA"/>
              </w:rPr>
              <w:t>Procedures</w:t>
            </w:r>
            <w:r w:rsidR="006641A9" w:rsidRPr="006641A9">
              <w:rPr>
                <w:rFonts w:hAnsi="Arial" w:cs="Arial"/>
                <w:webHidden/>
                <w:sz w:val="22"/>
              </w:rPr>
              <w:tab/>
            </w:r>
            <w:r w:rsidR="00766203" w:rsidRPr="006641A9">
              <w:rPr>
                <w:rFonts w:hAnsi="Arial" w:cs="Arial"/>
                <w:webHidden/>
                <w:sz w:val="22"/>
              </w:rPr>
              <w:fldChar w:fldCharType="begin"/>
            </w:r>
            <w:r w:rsidR="00766203" w:rsidRPr="006641A9">
              <w:rPr>
                <w:rFonts w:hAnsi="Arial" w:cs="Arial"/>
                <w:webHidden/>
                <w:sz w:val="22"/>
              </w:rPr>
              <w:instrText xml:space="preserve"> PAGEREF _Toc523308350 \h </w:instrText>
            </w:r>
            <w:r w:rsidR="00766203" w:rsidRPr="006641A9">
              <w:rPr>
                <w:rFonts w:hAnsi="Arial" w:cs="Arial"/>
                <w:webHidden/>
                <w:sz w:val="22"/>
              </w:rPr>
            </w:r>
            <w:r w:rsidR="00766203" w:rsidRPr="006641A9">
              <w:rPr>
                <w:rFonts w:hAnsi="Arial" w:cs="Arial"/>
                <w:webHidden/>
                <w:sz w:val="22"/>
              </w:rPr>
              <w:fldChar w:fldCharType="separate"/>
            </w:r>
            <w:r w:rsidR="006641A9" w:rsidRPr="006641A9">
              <w:rPr>
                <w:rFonts w:hAnsi="Arial" w:cs="Arial"/>
                <w:webHidden/>
                <w:sz w:val="22"/>
              </w:rPr>
              <w:t>3</w:t>
            </w:r>
            <w:r w:rsidR="00766203" w:rsidRPr="006641A9">
              <w:rPr>
                <w:rFonts w:hAnsi="Arial" w:cs="Arial"/>
                <w:webHidden/>
                <w:sz w:val="22"/>
              </w:rPr>
              <w:fldChar w:fldCharType="end"/>
            </w:r>
          </w:hyperlink>
        </w:p>
        <w:p w14:paraId="37A8ACC0" w14:textId="5E98C4DF" w:rsidR="00766203" w:rsidRPr="00F540AF" w:rsidRDefault="004B0318">
          <w:pPr>
            <w:pStyle w:val="TOC2"/>
            <w:rPr>
              <w:rFonts w:eastAsiaTheme="minorEastAsia"/>
              <w:lang w:eastAsia="en-ZA"/>
            </w:rPr>
          </w:pPr>
          <w:hyperlink w:anchor="_Toc523308351" w:history="1">
            <w:r w:rsidR="006641A9" w:rsidRPr="00F540AF">
              <w:rPr>
                <w:rStyle w:val="Hyperlink"/>
              </w:rPr>
              <w:t>6.1</w:t>
            </w:r>
            <w:r w:rsidR="006641A9" w:rsidRPr="00F540AF">
              <w:rPr>
                <w:rFonts w:eastAsiaTheme="minorEastAsia"/>
                <w:lang w:eastAsia="en-ZA"/>
              </w:rPr>
              <w:tab/>
            </w:r>
            <w:r w:rsidR="006641A9" w:rsidRPr="00F540AF">
              <w:rPr>
                <w:rStyle w:val="Hyperlink"/>
              </w:rPr>
              <w:t>Risk Management Procedure</w:t>
            </w:r>
            <w:r w:rsidR="006641A9" w:rsidRPr="00F540AF">
              <w:rPr>
                <w:webHidden/>
              </w:rPr>
              <w:tab/>
            </w:r>
            <w:r w:rsidR="00766203" w:rsidRPr="00F540AF">
              <w:rPr>
                <w:webHidden/>
              </w:rPr>
              <w:fldChar w:fldCharType="begin"/>
            </w:r>
            <w:r w:rsidR="00766203" w:rsidRPr="00F540AF">
              <w:rPr>
                <w:webHidden/>
              </w:rPr>
              <w:instrText xml:space="preserve"> PAGEREF _Toc523308351 \h </w:instrText>
            </w:r>
            <w:r w:rsidR="00766203" w:rsidRPr="00F540AF">
              <w:rPr>
                <w:webHidden/>
              </w:rPr>
            </w:r>
            <w:r w:rsidR="00766203" w:rsidRPr="00F540AF">
              <w:rPr>
                <w:webHidden/>
              </w:rPr>
              <w:fldChar w:fldCharType="separate"/>
            </w:r>
            <w:r w:rsidR="006641A9" w:rsidRPr="00F540AF">
              <w:rPr>
                <w:webHidden/>
              </w:rPr>
              <w:t>3</w:t>
            </w:r>
            <w:r w:rsidR="00766203" w:rsidRPr="00F540AF">
              <w:rPr>
                <w:webHidden/>
              </w:rPr>
              <w:fldChar w:fldCharType="end"/>
            </w:r>
          </w:hyperlink>
        </w:p>
        <w:p w14:paraId="5CF81046" w14:textId="0ED5CD42" w:rsidR="00766203" w:rsidRPr="00F540AF" w:rsidRDefault="004B0318">
          <w:pPr>
            <w:pStyle w:val="TOC2"/>
            <w:rPr>
              <w:rFonts w:eastAsiaTheme="minorEastAsia"/>
              <w:lang w:eastAsia="en-ZA"/>
            </w:rPr>
          </w:pPr>
          <w:hyperlink w:anchor="_Toc523308352" w:history="1">
            <w:r w:rsidR="006641A9" w:rsidRPr="00F540AF">
              <w:rPr>
                <w:rStyle w:val="Hyperlink"/>
              </w:rPr>
              <w:t>6.2</w:t>
            </w:r>
            <w:r w:rsidR="006641A9" w:rsidRPr="00F540AF">
              <w:rPr>
                <w:rFonts w:eastAsiaTheme="minorEastAsia"/>
                <w:lang w:eastAsia="en-ZA"/>
              </w:rPr>
              <w:tab/>
            </w:r>
            <w:r w:rsidR="006641A9" w:rsidRPr="00F540AF">
              <w:rPr>
                <w:rStyle w:val="Hyperlink"/>
              </w:rPr>
              <w:t>Risk Management Meetings</w:t>
            </w:r>
            <w:r w:rsidR="006641A9" w:rsidRPr="00F540AF">
              <w:rPr>
                <w:webHidden/>
              </w:rPr>
              <w:tab/>
            </w:r>
            <w:r w:rsidR="00766203" w:rsidRPr="00F540AF">
              <w:rPr>
                <w:webHidden/>
              </w:rPr>
              <w:fldChar w:fldCharType="begin"/>
            </w:r>
            <w:r w:rsidR="00766203" w:rsidRPr="00F540AF">
              <w:rPr>
                <w:webHidden/>
              </w:rPr>
              <w:instrText xml:space="preserve"> PAGEREF _Toc523308352 \h </w:instrText>
            </w:r>
            <w:r w:rsidR="00766203" w:rsidRPr="00F540AF">
              <w:rPr>
                <w:webHidden/>
              </w:rPr>
            </w:r>
            <w:r w:rsidR="00766203" w:rsidRPr="00F540AF">
              <w:rPr>
                <w:webHidden/>
              </w:rPr>
              <w:fldChar w:fldCharType="separate"/>
            </w:r>
            <w:r w:rsidR="006641A9" w:rsidRPr="00F540AF">
              <w:rPr>
                <w:webHidden/>
              </w:rPr>
              <w:t>3</w:t>
            </w:r>
            <w:r w:rsidR="00766203" w:rsidRPr="00F540AF">
              <w:rPr>
                <w:webHidden/>
              </w:rPr>
              <w:fldChar w:fldCharType="end"/>
            </w:r>
          </w:hyperlink>
        </w:p>
        <w:p w14:paraId="3395350E" w14:textId="02DDAE2F" w:rsidR="00766203" w:rsidRPr="00F540AF" w:rsidRDefault="004B0318">
          <w:pPr>
            <w:pStyle w:val="TOC2"/>
            <w:rPr>
              <w:rFonts w:eastAsiaTheme="minorEastAsia"/>
              <w:lang w:eastAsia="en-ZA"/>
            </w:rPr>
          </w:pPr>
          <w:hyperlink w:anchor="_Toc523308353" w:history="1">
            <w:r w:rsidR="006641A9" w:rsidRPr="00F540AF">
              <w:rPr>
                <w:rStyle w:val="Hyperlink"/>
              </w:rPr>
              <w:t>6.3</w:t>
            </w:r>
            <w:r w:rsidR="006641A9" w:rsidRPr="00F540AF">
              <w:rPr>
                <w:rFonts w:eastAsiaTheme="minorEastAsia"/>
                <w:lang w:eastAsia="en-ZA"/>
              </w:rPr>
              <w:tab/>
            </w:r>
            <w:r w:rsidR="006641A9" w:rsidRPr="00F540AF">
              <w:rPr>
                <w:rStyle w:val="Hyperlink"/>
              </w:rPr>
              <w:t>Risk Identification Procedure</w:t>
            </w:r>
            <w:r w:rsidR="006641A9" w:rsidRPr="00F540AF">
              <w:rPr>
                <w:webHidden/>
              </w:rPr>
              <w:tab/>
            </w:r>
            <w:r w:rsidR="00766203" w:rsidRPr="00F540AF">
              <w:rPr>
                <w:webHidden/>
              </w:rPr>
              <w:fldChar w:fldCharType="begin"/>
            </w:r>
            <w:r w:rsidR="00766203" w:rsidRPr="00F540AF">
              <w:rPr>
                <w:webHidden/>
              </w:rPr>
              <w:instrText xml:space="preserve"> PAGEREF _Toc523308353 \h </w:instrText>
            </w:r>
            <w:r w:rsidR="00766203" w:rsidRPr="00F540AF">
              <w:rPr>
                <w:webHidden/>
              </w:rPr>
            </w:r>
            <w:r w:rsidR="00766203" w:rsidRPr="00F540AF">
              <w:rPr>
                <w:webHidden/>
              </w:rPr>
              <w:fldChar w:fldCharType="separate"/>
            </w:r>
            <w:r w:rsidR="006641A9" w:rsidRPr="00F540AF">
              <w:rPr>
                <w:webHidden/>
              </w:rPr>
              <w:t>3</w:t>
            </w:r>
            <w:r w:rsidR="00766203" w:rsidRPr="00F540AF">
              <w:rPr>
                <w:webHidden/>
              </w:rPr>
              <w:fldChar w:fldCharType="end"/>
            </w:r>
          </w:hyperlink>
        </w:p>
        <w:p w14:paraId="7E213BF0" w14:textId="1B604EAD" w:rsidR="00766203" w:rsidRPr="007F0A0F" w:rsidRDefault="004B0318" w:rsidP="007F0A0F">
          <w:pPr>
            <w:pStyle w:val="TOC2"/>
            <w:ind w:left="1560" w:hanging="567"/>
            <w:rPr>
              <w:rFonts w:eastAsiaTheme="minorEastAsia"/>
              <w:lang w:eastAsia="en-ZA"/>
            </w:rPr>
          </w:pPr>
          <w:hyperlink w:anchor="_Toc523308354" w:history="1">
            <w:r w:rsidR="006641A9" w:rsidRPr="007F0A0F">
              <w:rPr>
                <w:rStyle w:val="Hyperlink"/>
                <w:rFonts w:eastAsiaTheme="majorEastAsia"/>
              </w:rPr>
              <w:t>6.3.1</w:t>
            </w:r>
            <w:r w:rsidR="006641A9" w:rsidRPr="007F0A0F">
              <w:rPr>
                <w:rFonts w:eastAsiaTheme="minorEastAsia"/>
                <w:lang w:eastAsia="en-ZA"/>
              </w:rPr>
              <w:tab/>
            </w:r>
            <w:r w:rsidR="006641A9" w:rsidRPr="007F0A0F">
              <w:rPr>
                <w:rStyle w:val="Hyperlink"/>
                <w:rFonts w:eastAsiaTheme="majorEastAsia"/>
              </w:rPr>
              <w:t>Communication.........................</w:t>
            </w:r>
            <w:r w:rsidR="006641A9" w:rsidRPr="007F0A0F">
              <w:rPr>
                <w:webHidden/>
              </w:rPr>
              <w:tab/>
            </w:r>
            <w:r w:rsidR="00766203" w:rsidRPr="007F0A0F">
              <w:rPr>
                <w:webHidden/>
              </w:rPr>
              <w:fldChar w:fldCharType="begin"/>
            </w:r>
            <w:r w:rsidR="00766203" w:rsidRPr="007F0A0F">
              <w:rPr>
                <w:webHidden/>
              </w:rPr>
              <w:instrText xml:space="preserve"> PAGEREF _Toc523308354 \h </w:instrText>
            </w:r>
            <w:r w:rsidR="00766203" w:rsidRPr="007F0A0F">
              <w:rPr>
                <w:webHidden/>
              </w:rPr>
            </w:r>
            <w:r w:rsidR="00766203" w:rsidRPr="007F0A0F">
              <w:rPr>
                <w:webHidden/>
              </w:rPr>
              <w:fldChar w:fldCharType="separate"/>
            </w:r>
            <w:r w:rsidR="006641A9" w:rsidRPr="007F0A0F">
              <w:rPr>
                <w:webHidden/>
              </w:rPr>
              <w:t>3</w:t>
            </w:r>
            <w:r w:rsidR="00766203" w:rsidRPr="007F0A0F">
              <w:rPr>
                <w:webHidden/>
              </w:rPr>
              <w:fldChar w:fldCharType="end"/>
            </w:r>
          </w:hyperlink>
        </w:p>
        <w:p w14:paraId="5C056EEE" w14:textId="7D59ECC8" w:rsidR="00766203" w:rsidRPr="007F0A0F" w:rsidRDefault="004B0318" w:rsidP="007F0A0F">
          <w:pPr>
            <w:pStyle w:val="TOC2"/>
            <w:ind w:left="1560" w:hanging="567"/>
            <w:rPr>
              <w:rFonts w:eastAsiaTheme="minorEastAsia"/>
              <w:lang w:eastAsia="en-ZA"/>
            </w:rPr>
          </w:pPr>
          <w:hyperlink w:anchor="_Toc523308355" w:history="1">
            <w:r w:rsidR="006641A9" w:rsidRPr="007F0A0F">
              <w:rPr>
                <w:rStyle w:val="Hyperlink"/>
                <w:rFonts w:eastAsiaTheme="majorEastAsia"/>
              </w:rPr>
              <w:t>6.3.2</w:t>
            </w:r>
            <w:r w:rsidR="006641A9" w:rsidRPr="007F0A0F">
              <w:rPr>
                <w:rFonts w:eastAsiaTheme="minorEastAsia"/>
                <w:lang w:eastAsia="en-ZA"/>
              </w:rPr>
              <w:tab/>
            </w:r>
            <w:r w:rsidR="006641A9" w:rsidRPr="007F0A0F">
              <w:rPr>
                <w:rStyle w:val="Hyperlink"/>
                <w:rFonts w:eastAsiaTheme="majorEastAsia"/>
              </w:rPr>
              <w:t>Context.........................</w:t>
            </w:r>
            <w:r w:rsidR="006641A9" w:rsidRPr="007F0A0F">
              <w:rPr>
                <w:webHidden/>
              </w:rPr>
              <w:tab/>
            </w:r>
            <w:r w:rsidR="00766203" w:rsidRPr="007F0A0F">
              <w:rPr>
                <w:webHidden/>
              </w:rPr>
              <w:fldChar w:fldCharType="begin"/>
            </w:r>
            <w:r w:rsidR="00766203" w:rsidRPr="007F0A0F">
              <w:rPr>
                <w:webHidden/>
              </w:rPr>
              <w:instrText xml:space="preserve"> PAGEREF _Toc523308355 \h </w:instrText>
            </w:r>
            <w:r w:rsidR="00766203" w:rsidRPr="007F0A0F">
              <w:rPr>
                <w:webHidden/>
              </w:rPr>
            </w:r>
            <w:r w:rsidR="00766203" w:rsidRPr="007F0A0F">
              <w:rPr>
                <w:webHidden/>
              </w:rPr>
              <w:fldChar w:fldCharType="separate"/>
            </w:r>
            <w:r w:rsidR="006641A9" w:rsidRPr="007F0A0F">
              <w:rPr>
                <w:webHidden/>
              </w:rPr>
              <w:t>4</w:t>
            </w:r>
            <w:r w:rsidR="00766203" w:rsidRPr="007F0A0F">
              <w:rPr>
                <w:webHidden/>
              </w:rPr>
              <w:fldChar w:fldCharType="end"/>
            </w:r>
          </w:hyperlink>
        </w:p>
        <w:p w14:paraId="577D8D55" w14:textId="0653D8D7" w:rsidR="00766203" w:rsidRPr="007F0A0F" w:rsidRDefault="004B0318" w:rsidP="007F0A0F">
          <w:pPr>
            <w:pStyle w:val="TOC2"/>
            <w:ind w:left="1560" w:hanging="567"/>
            <w:rPr>
              <w:rFonts w:eastAsiaTheme="minorEastAsia"/>
              <w:lang w:eastAsia="en-ZA"/>
            </w:rPr>
          </w:pPr>
          <w:hyperlink w:anchor="_Toc523308356" w:history="1">
            <w:r w:rsidR="006641A9" w:rsidRPr="007F0A0F">
              <w:rPr>
                <w:rStyle w:val="Hyperlink"/>
              </w:rPr>
              <w:t>6.3.3</w:t>
            </w:r>
            <w:r w:rsidR="006641A9" w:rsidRPr="007F0A0F">
              <w:rPr>
                <w:rFonts w:eastAsiaTheme="minorEastAsia"/>
                <w:lang w:eastAsia="en-ZA"/>
              </w:rPr>
              <w:tab/>
            </w:r>
            <w:r w:rsidR="006641A9" w:rsidRPr="007F0A0F">
              <w:rPr>
                <w:rStyle w:val="Hyperlink"/>
              </w:rPr>
              <w:t>Risk Evaluation</w:t>
            </w:r>
            <w:r w:rsidR="0014159C">
              <w:rPr>
                <w:rStyle w:val="Hyperlink"/>
              </w:rPr>
              <w:t xml:space="preserve"> &amp; Regulatory Risk Registers</w:t>
            </w:r>
            <w:r w:rsidR="006641A9" w:rsidRPr="007F0A0F">
              <w:rPr>
                <w:webHidden/>
              </w:rPr>
              <w:tab/>
            </w:r>
            <w:r w:rsidR="00766203" w:rsidRPr="007F0A0F">
              <w:rPr>
                <w:webHidden/>
              </w:rPr>
              <w:fldChar w:fldCharType="begin"/>
            </w:r>
            <w:r w:rsidR="00766203" w:rsidRPr="007F0A0F">
              <w:rPr>
                <w:webHidden/>
              </w:rPr>
              <w:instrText xml:space="preserve"> PAGEREF _Toc523308356 \h </w:instrText>
            </w:r>
            <w:r w:rsidR="00766203" w:rsidRPr="007F0A0F">
              <w:rPr>
                <w:webHidden/>
              </w:rPr>
            </w:r>
            <w:r w:rsidR="00766203" w:rsidRPr="007F0A0F">
              <w:rPr>
                <w:webHidden/>
              </w:rPr>
              <w:fldChar w:fldCharType="separate"/>
            </w:r>
            <w:r w:rsidR="006641A9" w:rsidRPr="007F0A0F">
              <w:rPr>
                <w:webHidden/>
              </w:rPr>
              <w:t>4</w:t>
            </w:r>
            <w:r w:rsidR="00766203" w:rsidRPr="007F0A0F">
              <w:rPr>
                <w:webHidden/>
              </w:rPr>
              <w:fldChar w:fldCharType="end"/>
            </w:r>
          </w:hyperlink>
        </w:p>
        <w:p w14:paraId="06A3CCCD" w14:textId="067677CE" w:rsidR="00766203" w:rsidRPr="007F0A0F" w:rsidRDefault="004B0318" w:rsidP="007F0A0F">
          <w:pPr>
            <w:pStyle w:val="TOC2"/>
            <w:ind w:left="1560" w:hanging="567"/>
            <w:rPr>
              <w:rFonts w:eastAsiaTheme="minorEastAsia"/>
              <w:lang w:eastAsia="en-ZA"/>
            </w:rPr>
          </w:pPr>
          <w:hyperlink w:anchor="_Toc523308357" w:history="1">
            <w:r w:rsidR="006641A9" w:rsidRPr="007F0A0F">
              <w:rPr>
                <w:rStyle w:val="Hyperlink"/>
                <w:rFonts w:eastAsiaTheme="majorEastAsia"/>
              </w:rPr>
              <w:t>6.3.4</w:t>
            </w:r>
            <w:r w:rsidR="006641A9" w:rsidRPr="007F0A0F">
              <w:rPr>
                <w:rFonts w:eastAsiaTheme="minorEastAsia"/>
                <w:lang w:eastAsia="en-ZA"/>
              </w:rPr>
              <w:tab/>
            </w:r>
            <w:r w:rsidR="006641A9" w:rsidRPr="007F0A0F">
              <w:rPr>
                <w:rStyle w:val="Hyperlink"/>
                <w:rFonts w:eastAsiaTheme="majorEastAsia"/>
              </w:rPr>
              <w:t>Impact &amp; Likelihood Rating</w:t>
            </w:r>
            <w:r w:rsidR="006641A9" w:rsidRPr="007F0A0F">
              <w:rPr>
                <w:webHidden/>
              </w:rPr>
              <w:tab/>
            </w:r>
            <w:r w:rsidR="00766203" w:rsidRPr="007F0A0F">
              <w:rPr>
                <w:webHidden/>
              </w:rPr>
              <w:fldChar w:fldCharType="begin"/>
            </w:r>
            <w:r w:rsidR="00766203" w:rsidRPr="007F0A0F">
              <w:rPr>
                <w:webHidden/>
              </w:rPr>
              <w:instrText xml:space="preserve"> PAGEREF _Toc523308357 \h </w:instrText>
            </w:r>
            <w:r w:rsidR="00766203" w:rsidRPr="007F0A0F">
              <w:rPr>
                <w:webHidden/>
              </w:rPr>
            </w:r>
            <w:r w:rsidR="00766203" w:rsidRPr="007F0A0F">
              <w:rPr>
                <w:webHidden/>
              </w:rPr>
              <w:fldChar w:fldCharType="separate"/>
            </w:r>
            <w:r w:rsidR="006641A9" w:rsidRPr="007F0A0F">
              <w:rPr>
                <w:webHidden/>
              </w:rPr>
              <w:t>4</w:t>
            </w:r>
            <w:r w:rsidR="00766203" w:rsidRPr="007F0A0F">
              <w:rPr>
                <w:webHidden/>
              </w:rPr>
              <w:fldChar w:fldCharType="end"/>
            </w:r>
          </w:hyperlink>
        </w:p>
        <w:p w14:paraId="425B5A9B" w14:textId="4873C12A" w:rsidR="00766203" w:rsidRPr="007F0A0F" w:rsidRDefault="004B0318" w:rsidP="007F0A0F">
          <w:pPr>
            <w:pStyle w:val="TOC2"/>
            <w:ind w:left="1560" w:hanging="567"/>
            <w:rPr>
              <w:rFonts w:eastAsiaTheme="minorEastAsia"/>
              <w:lang w:eastAsia="en-ZA"/>
            </w:rPr>
          </w:pPr>
          <w:hyperlink w:anchor="_Toc523308359" w:history="1">
            <w:r w:rsidR="006641A9" w:rsidRPr="007F0A0F">
              <w:rPr>
                <w:rStyle w:val="Hyperlink"/>
                <w:rFonts w:eastAsiaTheme="majorEastAsia"/>
              </w:rPr>
              <w:t>6.3.5</w:t>
            </w:r>
            <w:r w:rsidR="006641A9" w:rsidRPr="007F0A0F">
              <w:rPr>
                <w:rFonts w:eastAsiaTheme="minorEastAsia"/>
                <w:lang w:eastAsia="en-ZA"/>
              </w:rPr>
              <w:tab/>
            </w:r>
            <w:r w:rsidR="006641A9" w:rsidRPr="007F0A0F">
              <w:rPr>
                <w:rStyle w:val="Hyperlink"/>
                <w:rFonts w:eastAsiaTheme="majorEastAsia"/>
              </w:rPr>
              <w:t>Risk Response: Risk Treatment Options</w:t>
            </w:r>
            <w:r w:rsidR="006641A9" w:rsidRPr="007F0A0F">
              <w:rPr>
                <w:webHidden/>
              </w:rPr>
              <w:tab/>
            </w:r>
            <w:r w:rsidR="00766203" w:rsidRPr="007F0A0F">
              <w:rPr>
                <w:webHidden/>
              </w:rPr>
              <w:fldChar w:fldCharType="begin"/>
            </w:r>
            <w:r w:rsidR="00766203" w:rsidRPr="007F0A0F">
              <w:rPr>
                <w:webHidden/>
              </w:rPr>
              <w:instrText xml:space="preserve"> PAGEREF _Toc523308359 \h </w:instrText>
            </w:r>
            <w:r w:rsidR="00766203" w:rsidRPr="007F0A0F">
              <w:rPr>
                <w:webHidden/>
              </w:rPr>
            </w:r>
            <w:r w:rsidR="00766203" w:rsidRPr="007F0A0F">
              <w:rPr>
                <w:webHidden/>
              </w:rPr>
              <w:fldChar w:fldCharType="separate"/>
            </w:r>
            <w:r w:rsidR="006641A9" w:rsidRPr="007F0A0F">
              <w:rPr>
                <w:webHidden/>
              </w:rPr>
              <w:t>5</w:t>
            </w:r>
            <w:r w:rsidR="00766203" w:rsidRPr="007F0A0F">
              <w:rPr>
                <w:webHidden/>
              </w:rPr>
              <w:fldChar w:fldCharType="end"/>
            </w:r>
          </w:hyperlink>
        </w:p>
        <w:p w14:paraId="45AFD249" w14:textId="48061F47" w:rsidR="00766203" w:rsidRPr="007F0A0F" w:rsidRDefault="004B0318" w:rsidP="007F0A0F">
          <w:pPr>
            <w:pStyle w:val="TOC2"/>
            <w:ind w:left="1560" w:hanging="567"/>
            <w:rPr>
              <w:rFonts w:eastAsiaTheme="minorEastAsia"/>
              <w:lang w:eastAsia="en-ZA"/>
            </w:rPr>
          </w:pPr>
          <w:hyperlink w:anchor="_Toc523308360" w:history="1">
            <w:r w:rsidR="006641A9" w:rsidRPr="007F0A0F">
              <w:rPr>
                <w:rStyle w:val="Hyperlink"/>
                <w:rFonts w:eastAsiaTheme="majorEastAsia"/>
              </w:rPr>
              <w:t>6.3.6</w:t>
            </w:r>
            <w:r w:rsidR="006641A9" w:rsidRPr="007F0A0F">
              <w:rPr>
                <w:rFonts w:eastAsiaTheme="minorEastAsia"/>
                <w:lang w:eastAsia="en-ZA"/>
              </w:rPr>
              <w:tab/>
            </w:r>
            <w:r w:rsidR="006641A9" w:rsidRPr="007F0A0F">
              <w:rPr>
                <w:rStyle w:val="Hyperlink"/>
                <w:rFonts w:eastAsiaTheme="majorEastAsia"/>
              </w:rPr>
              <w:t xml:space="preserve">Monitoring </w:t>
            </w:r>
            <w:r w:rsidR="0002306C">
              <w:rPr>
                <w:rStyle w:val="Hyperlink"/>
                <w:rFonts w:eastAsiaTheme="majorEastAsia"/>
              </w:rPr>
              <w:t>o</w:t>
            </w:r>
            <w:r w:rsidR="006641A9" w:rsidRPr="007F0A0F">
              <w:rPr>
                <w:rStyle w:val="Hyperlink"/>
                <w:rFonts w:eastAsiaTheme="majorEastAsia"/>
              </w:rPr>
              <w:t xml:space="preserve">f Risks </w:t>
            </w:r>
            <w:r w:rsidR="0002306C">
              <w:rPr>
                <w:rStyle w:val="Hyperlink"/>
                <w:rFonts w:eastAsiaTheme="majorEastAsia"/>
              </w:rPr>
              <w:t>a</w:t>
            </w:r>
            <w:r w:rsidR="006641A9" w:rsidRPr="007F0A0F">
              <w:rPr>
                <w:rStyle w:val="Hyperlink"/>
                <w:rFonts w:eastAsiaTheme="majorEastAsia"/>
              </w:rPr>
              <w:t xml:space="preserve">nd Review </w:t>
            </w:r>
            <w:r w:rsidR="0002306C">
              <w:rPr>
                <w:rStyle w:val="Hyperlink"/>
                <w:rFonts w:eastAsiaTheme="majorEastAsia"/>
              </w:rPr>
              <w:t>o</w:t>
            </w:r>
            <w:r w:rsidR="006641A9" w:rsidRPr="007F0A0F">
              <w:rPr>
                <w:rStyle w:val="Hyperlink"/>
                <w:rFonts w:eastAsiaTheme="majorEastAsia"/>
              </w:rPr>
              <w:t xml:space="preserve">f </w:t>
            </w:r>
            <w:r w:rsidR="0002306C">
              <w:rPr>
                <w:rStyle w:val="Hyperlink"/>
                <w:rFonts w:eastAsiaTheme="majorEastAsia"/>
              </w:rPr>
              <w:t>t</w:t>
            </w:r>
            <w:r w:rsidR="006641A9" w:rsidRPr="007F0A0F">
              <w:rPr>
                <w:rStyle w:val="Hyperlink"/>
                <w:rFonts w:eastAsiaTheme="majorEastAsia"/>
              </w:rPr>
              <w:t>he Outcomes</w:t>
            </w:r>
            <w:r w:rsidR="006641A9" w:rsidRPr="007F0A0F">
              <w:rPr>
                <w:webHidden/>
              </w:rPr>
              <w:tab/>
            </w:r>
            <w:r w:rsidR="00766203" w:rsidRPr="007F0A0F">
              <w:rPr>
                <w:webHidden/>
              </w:rPr>
              <w:fldChar w:fldCharType="begin"/>
            </w:r>
            <w:r w:rsidR="00766203" w:rsidRPr="007F0A0F">
              <w:rPr>
                <w:webHidden/>
              </w:rPr>
              <w:instrText xml:space="preserve"> PAGEREF _Toc523308360 \h </w:instrText>
            </w:r>
            <w:r w:rsidR="00766203" w:rsidRPr="007F0A0F">
              <w:rPr>
                <w:webHidden/>
              </w:rPr>
            </w:r>
            <w:r w:rsidR="00766203" w:rsidRPr="007F0A0F">
              <w:rPr>
                <w:webHidden/>
              </w:rPr>
              <w:fldChar w:fldCharType="separate"/>
            </w:r>
            <w:r w:rsidR="006641A9" w:rsidRPr="007F0A0F">
              <w:rPr>
                <w:webHidden/>
              </w:rPr>
              <w:t>6</w:t>
            </w:r>
            <w:r w:rsidR="00766203" w:rsidRPr="007F0A0F">
              <w:rPr>
                <w:webHidden/>
              </w:rPr>
              <w:fldChar w:fldCharType="end"/>
            </w:r>
          </w:hyperlink>
        </w:p>
        <w:p w14:paraId="05231C88" w14:textId="3045CF88" w:rsidR="00766203" w:rsidRPr="002936F1" w:rsidRDefault="004B0318">
          <w:pPr>
            <w:pStyle w:val="TOC2"/>
            <w:rPr>
              <w:rFonts w:eastAsiaTheme="minorEastAsia"/>
              <w:lang w:eastAsia="en-ZA"/>
            </w:rPr>
          </w:pPr>
          <w:hyperlink w:anchor="_Toc523308361" w:history="1">
            <w:r w:rsidR="006641A9" w:rsidRPr="002936F1">
              <w:rPr>
                <w:rStyle w:val="Hyperlink"/>
              </w:rPr>
              <w:t>6.4</w:t>
            </w:r>
            <w:r w:rsidR="006641A9" w:rsidRPr="002936F1">
              <w:rPr>
                <w:rFonts w:eastAsiaTheme="minorEastAsia"/>
                <w:lang w:eastAsia="en-ZA"/>
              </w:rPr>
              <w:tab/>
            </w:r>
            <w:r w:rsidR="006641A9" w:rsidRPr="002936F1">
              <w:rPr>
                <w:rStyle w:val="Hyperlink"/>
              </w:rPr>
              <w:t>Review...............................</w:t>
            </w:r>
            <w:r w:rsidR="006641A9" w:rsidRPr="002936F1">
              <w:rPr>
                <w:webHidden/>
              </w:rPr>
              <w:tab/>
            </w:r>
            <w:r w:rsidR="00766203" w:rsidRPr="002936F1">
              <w:rPr>
                <w:webHidden/>
              </w:rPr>
              <w:fldChar w:fldCharType="begin"/>
            </w:r>
            <w:r w:rsidR="00766203" w:rsidRPr="002936F1">
              <w:rPr>
                <w:webHidden/>
              </w:rPr>
              <w:instrText xml:space="preserve"> PAGEREF _Toc523308361 \h </w:instrText>
            </w:r>
            <w:r w:rsidR="00766203" w:rsidRPr="002936F1">
              <w:rPr>
                <w:webHidden/>
              </w:rPr>
            </w:r>
            <w:r w:rsidR="00766203" w:rsidRPr="002936F1">
              <w:rPr>
                <w:webHidden/>
              </w:rPr>
              <w:fldChar w:fldCharType="separate"/>
            </w:r>
            <w:r w:rsidR="006641A9" w:rsidRPr="002936F1">
              <w:rPr>
                <w:webHidden/>
              </w:rPr>
              <w:t>6</w:t>
            </w:r>
            <w:r w:rsidR="00766203" w:rsidRPr="002936F1">
              <w:rPr>
                <w:webHidden/>
              </w:rPr>
              <w:fldChar w:fldCharType="end"/>
            </w:r>
          </w:hyperlink>
        </w:p>
        <w:p w14:paraId="2F0A3100" w14:textId="72421ECE" w:rsidR="00766203" w:rsidRPr="006641A9" w:rsidRDefault="004B0318">
          <w:pPr>
            <w:pStyle w:val="TOC1"/>
            <w:rPr>
              <w:rFonts w:hAnsi="Arial" w:cs="Arial"/>
              <w:b w:val="0"/>
              <w:sz w:val="22"/>
              <w:lang w:val="en-ZA" w:eastAsia="en-ZA"/>
            </w:rPr>
          </w:pPr>
          <w:hyperlink w:anchor="_Toc523308362" w:history="1">
            <w:r w:rsidR="006641A9" w:rsidRPr="006641A9">
              <w:rPr>
                <w:rStyle w:val="Hyperlink"/>
                <w:rFonts w:hAnsi="Arial" w:cs="Arial"/>
                <w:sz w:val="22"/>
                <w:lang w:val="en-ZA"/>
              </w:rPr>
              <w:t>Best Practice Principles</w:t>
            </w:r>
            <w:r w:rsidR="006641A9" w:rsidRPr="006641A9">
              <w:rPr>
                <w:rFonts w:hAnsi="Arial" w:cs="Arial"/>
                <w:webHidden/>
                <w:sz w:val="22"/>
              </w:rPr>
              <w:tab/>
            </w:r>
            <w:r w:rsidR="00766203" w:rsidRPr="006641A9">
              <w:rPr>
                <w:rFonts w:hAnsi="Arial" w:cs="Arial"/>
                <w:webHidden/>
                <w:sz w:val="22"/>
              </w:rPr>
              <w:fldChar w:fldCharType="begin"/>
            </w:r>
            <w:r w:rsidR="00766203" w:rsidRPr="006641A9">
              <w:rPr>
                <w:rFonts w:hAnsi="Arial" w:cs="Arial"/>
                <w:webHidden/>
                <w:sz w:val="22"/>
              </w:rPr>
              <w:instrText xml:space="preserve"> PAGEREF _Toc523308362 \h </w:instrText>
            </w:r>
            <w:r w:rsidR="00766203" w:rsidRPr="006641A9">
              <w:rPr>
                <w:rFonts w:hAnsi="Arial" w:cs="Arial"/>
                <w:webHidden/>
                <w:sz w:val="22"/>
              </w:rPr>
            </w:r>
            <w:r w:rsidR="00766203" w:rsidRPr="006641A9">
              <w:rPr>
                <w:rFonts w:hAnsi="Arial" w:cs="Arial"/>
                <w:webHidden/>
                <w:sz w:val="22"/>
              </w:rPr>
              <w:fldChar w:fldCharType="separate"/>
            </w:r>
            <w:r w:rsidR="006641A9" w:rsidRPr="006641A9">
              <w:rPr>
                <w:rFonts w:hAnsi="Arial" w:cs="Arial"/>
                <w:webHidden/>
                <w:sz w:val="22"/>
              </w:rPr>
              <w:t>6</w:t>
            </w:r>
            <w:r w:rsidR="00766203" w:rsidRPr="006641A9">
              <w:rPr>
                <w:rFonts w:hAnsi="Arial" w:cs="Arial"/>
                <w:webHidden/>
                <w:sz w:val="22"/>
              </w:rPr>
              <w:fldChar w:fldCharType="end"/>
            </w:r>
          </w:hyperlink>
        </w:p>
        <w:p w14:paraId="7F771C40" w14:textId="0241E4F6" w:rsidR="00A83F8C" w:rsidRPr="002F68CB" w:rsidRDefault="00A83F8C" w:rsidP="00CF07BC">
          <w:pPr>
            <w:spacing w:line="360" w:lineRule="auto"/>
          </w:pPr>
          <w:r w:rsidRPr="006641A9">
            <w:rPr>
              <w:rFonts w:cs="Arial"/>
              <w:b/>
              <w:bCs/>
              <w:sz w:val="22"/>
            </w:rPr>
            <w:fldChar w:fldCharType="end"/>
          </w:r>
        </w:p>
      </w:sdtContent>
    </w:sdt>
    <w:p w14:paraId="1A851106" w14:textId="6C7D8B01" w:rsidR="00AB3518" w:rsidRPr="002F68CB" w:rsidRDefault="00AB3518" w:rsidP="00832D22">
      <w:pPr>
        <w:spacing w:line="360" w:lineRule="auto"/>
        <w:rPr>
          <w:rFonts w:asciiTheme="minorBidi" w:hAnsiTheme="minorBidi" w:cstheme="minorBidi"/>
          <w:szCs w:val="18"/>
        </w:rPr>
      </w:pPr>
      <w:r w:rsidRPr="002F68CB">
        <w:rPr>
          <w:rFonts w:asciiTheme="minorBidi" w:hAnsiTheme="minorBidi" w:cstheme="minorBidi"/>
          <w:szCs w:val="18"/>
        </w:rPr>
        <w:br w:type="page"/>
      </w:r>
    </w:p>
    <w:tbl>
      <w:tblPr>
        <w:tblStyle w:val="TableGrid"/>
        <w:tblW w:w="6783" w:type="dxa"/>
        <w:tblBorders>
          <w:top w:val="none" w:sz="0" w:space="0" w:color="auto"/>
          <w:left w:val="none" w:sz="0" w:space="0" w:color="auto"/>
          <w:bottom w:val="none" w:sz="0" w:space="0" w:color="auto"/>
          <w:right w:val="none" w:sz="0" w:space="0" w:color="auto"/>
          <w:insideH w:val="single" w:sz="8" w:space="0" w:color="auto"/>
          <w:insideV w:val="single" w:sz="8" w:space="0" w:color="auto"/>
        </w:tblBorders>
        <w:tblLook w:val="04A0" w:firstRow="1" w:lastRow="0" w:firstColumn="1" w:lastColumn="0" w:noHBand="0" w:noVBand="1"/>
      </w:tblPr>
      <w:tblGrid>
        <w:gridCol w:w="6783"/>
      </w:tblGrid>
      <w:tr w:rsidR="00325B28" w:rsidRPr="002F68CB" w14:paraId="0CD203C7" w14:textId="77777777" w:rsidTr="00506139">
        <w:trPr>
          <w:trHeight w:val="442"/>
        </w:trPr>
        <w:tc>
          <w:tcPr>
            <w:tcW w:w="6783" w:type="dxa"/>
            <w:shd w:val="clear" w:color="auto" w:fill="D9D9D9" w:themeFill="background1" w:themeFillShade="D9"/>
            <w:vAlign w:val="center"/>
          </w:tcPr>
          <w:p w14:paraId="3C5465CB" w14:textId="4A19326C" w:rsidR="00325B28" w:rsidRPr="002F68CB" w:rsidRDefault="00325B28" w:rsidP="00506139">
            <w:pPr>
              <w:rPr>
                <w:rFonts w:cs="Arial"/>
                <w:b/>
                <w:bCs/>
              </w:rPr>
            </w:pPr>
            <w:bookmarkStart w:id="3" w:name="_Hlk509482087"/>
            <w:r w:rsidRPr="002F68CB">
              <w:rPr>
                <w:rFonts w:cs="Arial"/>
                <w:b/>
                <w:bCs/>
                <w:sz w:val="22"/>
              </w:rPr>
              <w:lastRenderedPageBreak/>
              <w:t>STANDARDS, PROCEDURES &amp; BEST PRACTICE PRINCIPLES</w:t>
            </w:r>
          </w:p>
        </w:tc>
      </w:tr>
    </w:tbl>
    <w:bookmarkEnd w:id="3"/>
    <w:p w14:paraId="57EC810D" w14:textId="0ECFB53E" w:rsidR="009D466D" w:rsidRPr="002F68CB" w:rsidRDefault="00E658C0" w:rsidP="00B32A96">
      <w:pPr>
        <w:spacing w:before="240" w:after="120" w:line="360" w:lineRule="auto"/>
        <w:rPr>
          <w:b/>
          <w:sz w:val="22"/>
        </w:rPr>
      </w:pPr>
      <w:r w:rsidRPr="002F68CB">
        <w:rPr>
          <w:b/>
          <w:sz w:val="22"/>
        </w:rPr>
        <w:t>201</w:t>
      </w:r>
      <w:r w:rsidR="008C6D1B">
        <w:rPr>
          <w:b/>
          <w:sz w:val="22"/>
        </w:rPr>
        <w:t>9</w:t>
      </w:r>
      <w:r w:rsidRPr="002F68CB">
        <w:rPr>
          <w:b/>
          <w:sz w:val="22"/>
        </w:rPr>
        <w:t>.0</w:t>
      </w:r>
      <w:r w:rsidR="008C6D1B">
        <w:rPr>
          <w:b/>
          <w:sz w:val="22"/>
        </w:rPr>
        <w:t>7</w:t>
      </w:r>
      <w:r w:rsidRPr="002F68CB">
        <w:rPr>
          <w:b/>
          <w:sz w:val="22"/>
        </w:rPr>
        <w:t xml:space="preserve"> RISK MANAGEMENT (v.</w:t>
      </w:r>
      <w:r w:rsidR="008C6D1B">
        <w:rPr>
          <w:b/>
          <w:sz w:val="22"/>
        </w:rPr>
        <w:t>2</w:t>
      </w:r>
      <w:bookmarkStart w:id="4" w:name="_GoBack"/>
      <w:bookmarkEnd w:id="4"/>
      <w:r w:rsidRPr="002F68CB">
        <w:rPr>
          <w:b/>
          <w:sz w:val="22"/>
        </w:rPr>
        <w:t>)</w:t>
      </w:r>
    </w:p>
    <w:p w14:paraId="71F96FE9" w14:textId="6623D929" w:rsidR="009D466D" w:rsidRPr="002F68CB" w:rsidRDefault="00F75B71" w:rsidP="00B32A96">
      <w:pPr>
        <w:pStyle w:val="Heading1"/>
        <w:spacing w:before="120" w:after="120" w:line="360" w:lineRule="auto"/>
        <w:rPr>
          <w:sz w:val="22"/>
          <w:lang w:val="en-ZA"/>
        </w:rPr>
      </w:pPr>
      <w:bookmarkStart w:id="5" w:name="_Toc523308345"/>
      <w:r w:rsidRPr="002F68CB">
        <w:rPr>
          <w:sz w:val="22"/>
          <w:lang w:val="en-ZA"/>
        </w:rPr>
        <w:t>COMPLIANCE RISK AREA</w:t>
      </w:r>
      <w:bookmarkEnd w:id="5"/>
    </w:p>
    <w:p w14:paraId="084EE44C" w14:textId="160D4B0C" w:rsidR="00F96632" w:rsidRPr="002F68CB" w:rsidRDefault="00E658C0" w:rsidP="00E658C0">
      <w:pPr>
        <w:pStyle w:val="BodyText"/>
        <w:numPr>
          <w:ilvl w:val="0"/>
          <w:numId w:val="15"/>
        </w:numPr>
        <w:spacing w:before="120" w:line="360" w:lineRule="auto"/>
        <w:jc w:val="both"/>
        <w:rPr>
          <w:rFonts w:cs="Arial"/>
          <w:lang w:eastAsia="en-US"/>
        </w:rPr>
      </w:pPr>
      <w:r w:rsidRPr="002F68CB">
        <w:rPr>
          <w:rFonts w:cs="Arial"/>
          <w:lang w:eastAsia="en-US"/>
        </w:rPr>
        <w:t>GRC Function &amp; Control Measures</w:t>
      </w:r>
    </w:p>
    <w:p w14:paraId="755E3378" w14:textId="2170F8DA" w:rsidR="009D466D" w:rsidRPr="002F68CB" w:rsidRDefault="007A1B37" w:rsidP="00002B9D">
      <w:pPr>
        <w:pStyle w:val="Heading1"/>
        <w:spacing w:before="120" w:after="120" w:line="360" w:lineRule="auto"/>
        <w:rPr>
          <w:sz w:val="22"/>
          <w:lang w:val="en-ZA"/>
        </w:rPr>
      </w:pPr>
      <w:bookmarkStart w:id="6" w:name="_Toc508608016"/>
      <w:bookmarkStart w:id="7" w:name="_Toc523308346"/>
      <w:bookmarkEnd w:id="6"/>
      <w:r w:rsidRPr="002F68CB">
        <w:rPr>
          <w:sz w:val="22"/>
          <w:lang w:val="en-ZA"/>
        </w:rPr>
        <w:t>REGULATORY FRAMEWORK</w:t>
      </w:r>
      <w:bookmarkEnd w:id="7"/>
    </w:p>
    <w:p w14:paraId="42C13C50" w14:textId="0E77289F" w:rsidR="000A4FFA" w:rsidRPr="002F68CB" w:rsidRDefault="000A4FFA" w:rsidP="00F01316">
      <w:pPr>
        <w:pStyle w:val="BodyText"/>
        <w:numPr>
          <w:ilvl w:val="0"/>
          <w:numId w:val="5"/>
        </w:numPr>
        <w:spacing w:before="120" w:line="360" w:lineRule="auto"/>
        <w:ind w:left="851" w:hanging="284"/>
        <w:jc w:val="both"/>
        <w:rPr>
          <w:rFonts w:cs="Arial"/>
          <w:szCs w:val="18"/>
          <w:lang w:eastAsia="en-US"/>
        </w:rPr>
      </w:pPr>
      <w:r w:rsidRPr="002F68CB">
        <w:rPr>
          <w:rFonts w:cs="Arial"/>
          <w:szCs w:val="18"/>
          <w:lang w:eastAsia="en-US"/>
        </w:rPr>
        <w:t>Board Notice 194 of 2017 – Determination of Fit &amp; Proper Requirements for Financial Service Providers</w:t>
      </w:r>
      <w:r w:rsidR="00C83083" w:rsidRPr="002F68CB">
        <w:rPr>
          <w:rFonts w:cs="Arial"/>
          <w:szCs w:val="18"/>
          <w:lang w:eastAsia="en-US"/>
        </w:rPr>
        <w:t>;</w:t>
      </w:r>
    </w:p>
    <w:p w14:paraId="0C5E1802" w14:textId="6FFB8598" w:rsidR="005607AC" w:rsidRPr="002F68CB" w:rsidRDefault="005607AC" w:rsidP="00F01316">
      <w:pPr>
        <w:pStyle w:val="BodyText"/>
        <w:numPr>
          <w:ilvl w:val="0"/>
          <w:numId w:val="5"/>
        </w:numPr>
        <w:spacing w:before="120" w:line="360" w:lineRule="auto"/>
        <w:ind w:left="851" w:hanging="284"/>
        <w:jc w:val="both"/>
        <w:rPr>
          <w:rFonts w:cs="Arial"/>
          <w:szCs w:val="18"/>
          <w:lang w:eastAsia="en-US"/>
        </w:rPr>
      </w:pPr>
      <w:r w:rsidRPr="002F68CB">
        <w:rPr>
          <w:rFonts w:cs="Arial"/>
          <w:szCs w:val="18"/>
          <w:lang w:eastAsia="en-US"/>
        </w:rPr>
        <w:t>Board Notice 80 of 2003 – General Code of Conduct for Authorised Financial Services Providers and Representatives;</w:t>
      </w:r>
    </w:p>
    <w:p w14:paraId="1F40F967" w14:textId="32DE833A" w:rsidR="005607AC" w:rsidRPr="002F68CB" w:rsidRDefault="005607AC" w:rsidP="00F01316">
      <w:pPr>
        <w:pStyle w:val="BodyText"/>
        <w:numPr>
          <w:ilvl w:val="0"/>
          <w:numId w:val="5"/>
        </w:numPr>
        <w:spacing w:before="120" w:line="360" w:lineRule="auto"/>
        <w:ind w:left="851" w:hanging="284"/>
        <w:jc w:val="both"/>
        <w:rPr>
          <w:rFonts w:cs="Arial"/>
          <w:szCs w:val="18"/>
          <w:lang w:eastAsia="en-US"/>
        </w:rPr>
      </w:pPr>
      <w:r w:rsidRPr="002F68CB">
        <w:rPr>
          <w:rFonts w:cs="Arial"/>
          <w:szCs w:val="18"/>
          <w:lang w:eastAsia="en-US"/>
        </w:rPr>
        <w:t>Financial Intelligence Centre Act 38 of 2001;</w:t>
      </w:r>
    </w:p>
    <w:p w14:paraId="098782AE" w14:textId="6886C7CB" w:rsidR="0093420E" w:rsidRPr="002F68CB" w:rsidRDefault="009B137B" w:rsidP="00F01316">
      <w:pPr>
        <w:pStyle w:val="BodyText"/>
        <w:numPr>
          <w:ilvl w:val="0"/>
          <w:numId w:val="5"/>
        </w:numPr>
        <w:spacing w:before="120" w:line="360" w:lineRule="auto"/>
        <w:ind w:left="851" w:hanging="284"/>
        <w:jc w:val="both"/>
        <w:rPr>
          <w:rFonts w:cs="Arial"/>
          <w:szCs w:val="18"/>
          <w:lang w:eastAsia="en-US"/>
        </w:rPr>
      </w:pPr>
      <w:r w:rsidRPr="002F68CB">
        <w:rPr>
          <w:rFonts w:cs="Arial"/>
          <w:szCs w:val="18"/>
          <w:lang w:eastAsia="en-US"/>
        </w:rPr>
        <w:t>Financial Advisory and Intermediary Services Act 37 of 2002;</w:t>
      </w:r>
    </w:p>
    <w:p w14:paraId="15ABA6EB" w14:textId="6E288445" w:rsidR="009B137B" w:rsidRDefault="009B137B" w:rsidP="00F01316">
      <w:pPr>
        <w:pStyle w:val="BodyText"/>
        <w:numPr>
          <w:ilvl w:val="0"/>
          <w:numId w:val="5"/>
        </w:numPr>
        <w:spacing w:before="120" w:line="360" w:lineRule="auto"/>
        <w:ind w:left="851" w:hanging="284"/>
        <w:jc w:val="both"/>
        <w:rPr>
          <w:rFonts w:cs="Arial"/>
          <w:szCs w:val="18"/>
          <w:lang w:eastAsia="en-US"/>
        </w:rPr>
      </w:pPr>
      <w:r w:rsidRPr="002F68CB">
        <w:rPr>
          <w:rFonts w:cs="Arial"/>
          <w:szCs w:val="18"/>
          <w:lang w:eastAsia="en-US"/>
        </w:rPr>
        <w:t>Financial Sector Regulation Act 9 of 2017</w:t>
      </w:r>
      <w:r w:rsidR="008C6D1B">
        <w:rPr>
          <w:rFonts w:cs="Arial"/>
          <w:szCs w:val="18"/>
          <w:lang w:eastAsia="en-US"/>
        </w:rPr>
        <w:t>; and</w:t>
      </w:r>
    </w:p>
    <w:p w14:paraId="2367304C" w14:textId="1507D971" w:rsidR="008C6D1B" w:rsidRPr="002F68CB" w:rsidRDefault="008C6D1B" w:rsidP="00F01316">
      <w:pPr>
        <w:pStyle w:val="BodyText"/>
        <w:numPr>
          <w:ilvl w:val="0"/>
          <w:numId w:val="5"/>
        </w:numPr>
        <w:spacing w:before="120" w:line="360" w:lineRule="auto"/>
        <w:ind w:left="851" w:hanging="284"/>
        <w:jc w:val="both"/>
        <w:rPr>
          <w:rFonts w:cs="Arial"/>
          <w:szCs w:val="18"/>
          <w:lang w:eastAsia="en-US"/>
        </w:rPr>
      </w:pPr>
      <w:r>
        <w:rPr>
          <w:rFonts w:cs="Arial"/>
          <w:szCs w:val="18"/>
          <w:lang w:eastAsia="en-US"/>
        </w:rPr>
        <w:t>Board Notice 79 of 2003 – Code of Conduct for Administrative and Discretionary Financial Service Providers.</w:t>
      </w:r>
    </w:p>
    <w:p w14:paraId="43BB3D2E" w14:textId="3368179A" w:rsidR="005A7935" w:rsidRPr="002F68CB" w:rsidRDefault="005A7935" w:rsidP="00002B9D">
      <w:pPr>
        <w:pStyle w:val="Heading1"/>
        <w:spacing w:before="120" w:after="120" w:line="360" w:lineRule="auto"/>
        <w:rPr>
          <w:sz w:val="22"/>
          <w:lang w:val="en-ZA"/>
        </w:rPr>
      </w:pPr>
      <w:bookmarkStart w:id="8" w:name="_Toc523308347"/>
      <w:r w:rsidRPr="002F68CB">
        <w:rPr>
          <w:sz w:val="22"/>
          <w:lang w:val="en-ZA"/>
        </w:rPr>
        <w:t>CORRESPONDING DOCUMENT(S)</w:t>
      </w:r>
      <w:bookmarkEnd w:id="8"/>
    </w:p>
    <w:p w14:paraId="3B5E3335" w14:textId="7E6E131F" w:rsidR="005A7935" w:rsidRPr="002F68CB" w:rsidRDefault="00E658C0" w:rsidP="00002B9D">
      <w:pPr>
        <w:pStyle w:val="BodyText"/>
        <w:spacing w:before="120" w:line="360" w:lineRule="auto"/>
        <w:ind w:left="720" w:hanging="153"/>
        <w:rPr>
          <w:rFonts w:cs="Arial"/>
          <w:lang w:eastAsia="en-US"/>
        </w:rPr>
      </w:pPr>
      <w:r w:rsidRPr="002F68CB">
        <w:rPr>
          <w:rFonts w:cs="Arial"/>
          <w:lang w:eastAsia="en-US"/>
        </w:rPr>
        <w:t>2018.08 Risk Management Policy (v.1);</w:t>
      </w:r>
    </w:p>
    <w:p w14:paraId="5FE09168" w14:textId="39264E8B" w:rsidR="00E658C0" w:rsidRPr="002F68CB" w:rsidRDefault="00E658C0" w:rsidP="00002B9D">
      <w:pPr>
        <w:pStyle w:val="BodyText"/>
        <w:spacing w:before="120" w:line="360" w:lineRule="auto"/>
        <w:ind w:left="720" w:hanging="153"/>
        <w:rPr>
          <w:rFonts w:cs="Arial"/>
          <w:lang w:eastAsia="en-US"/>
        </w:rPr>
      </w:pPr>
      <w:r w:rsidRPr="002F68CB">
        <w:rPr>
          <w:rFonts w:cs="Arial"/>
          <w:lang w:eastAsia="en-US"/>
        </w:rPr>
        <w:t>2018.08 RRR – FAIS</w:t>
      </w:r>
      <w:r w:rsidR="003C1409">
        <w:rPr>
          <w:rFonts w:cs="Arial"/>
          <w:lang w:eastAsia="en-US"/>
        </w:rPr>
        <w:t xml:space="preserve"> (General)</w:t>
      </w:r>
      <w:r w:rsidRPr="002F68CB">
        <w:rPr>
          <w:rFonts w:cs="Arial"/>
          <w:lang w:eastAsia="en-US"/>
        </w:rPr>
        <w:t xml:space="preserve"> (v.1);</w:t>
      </w:r>
    </w:p>
    <w:p w14:paraId="6494B5D1" w14:textId="62D5AE17" w:rsidR="00E658C0" w:rsidRPr="002F68CB" w:rsidRDefault="00E658C0" w:rsidP="00002B9D">
      <w:pPr>
        <w:pStyle w:val="BodyText"/>
        <w:spacing w:before="120" w:line="360" w:lineRule="auto"/>
        <w:ind w:left="720" w:hanging="153"/>
        <w:rPr>
          <w:rFonts w:cs="Arial"/>
          <w:lang w:eastAsia="en-US"/>
        </w:rPr>
      </w:pPr>
      <w:r w:rsidRPr="002F68CB">
        <w:rPr>
          <w:rFonts w:cs="Arial"/>
          <w:lang w:eastAsia="en-US"/>
        </w:rPr>
        <w:t>2018.08 RRR – GCOC (v.1);</w:t>
      </w:r>
    </w:p>
    <w:p w14:paraId="3A849839" w14:textId="197E2375" w:rsidR="00E658C0" w:rsidRPr="002F68CB" w:rsidRDefault="00E658C0" w:rsidP="00002B9D">
      <w:pPr>
        <w:pStyle w:val="BodyText"/>
        <w:spacing w:before="120" w:line="360" w:lineRule="auto"/>
        <w:ind w:left="720" w:hanging="153"/>
        <w:rPr>
          <w:rFonts w:cs="Arial"/>
          <w:lang w:eastAsia="en-US"/>
        </w:rPr>
      </w:pPr>
      <w:r w:rsidRPr="002F68CB">
        <w:rPr>
          <w:rFonts w:cs="Arial"/>
          <w:lang w:eastAsia="en-US"/>
        </w:rPr>
        <w:t>2018.08 RRR – FICA (v.1);</w:t>
      </w:r>
    </w:p>
    <w:p w14:paraId="4E85C7A2" w14:textId="07BDD6B7" w:rsidR="00E658C0" w:rsidRDefault="00E658C0" w:rsidP="00002B9D">
      <w:pPr>
        <w:pStyle w:val="BodyText"/>
        <w:spacing w:before="120" w:line="360" w:lineRule="auto"/>
        <w:ind w:left="720" w:hanging="153"/>
        <w:rPr>
          <w:rFonts w:cs="Arial"/>
          <w:lang w:eastAsia="en-US"/>
        </w:rPr>
      </w:pPr>
      <w:r w:rsidRPr="002F68CB">
        <w:rPr>
          <w:rFonts w:cs="Arial"/>
          <w:lang w:eastAsia="en-US"/>
        </w:rPr>
        <w:t>2018.08 RRR – FAIS (Fit &amp; Proper) (v.1)</w:t>
      </w:r>
      <w:r w:rsidR="008C6D1B">
        <w:rPr>
          <w:rFonts w:cs="Arial"/>
          <w:lang w:eastAsia="en-US"/>
        </w:rPr>
        <w:t>;</w:t>
      </w:r>
    </w:p>
    <w:p w14:paraId="4E4A79C9" w14:textId="77777777" w:rsidR="008C6D1B" w:rsidRPr="008C6D1B" w:rsidRDefault="008C6D1B" w:rsidP="008C6D1B">
      <w:pPr>
        <w:pStyle w:val="Heading1"/>
        <w:numPr>
          <w:ilvl w:val="0"/>
          <w:numId w:val="0"/>
        </w:numPr>
        <w:spacing w:before="120" w:after="120" w:line="360" w:lineRule="auto"/>
        <w:ind w:left="567"/>
        <w:rPr>
          <w:sz w:val="22"/>
          <w:lang w:val="en-ZA"/>
        </w:rPr>
      </w:pPr>
      <w:bookmarkStart w:id="9" w:name="_Toc523308348"/>
      <w:r w:rsidRPr="008C6D1B">
        <w:rPr>
          <w:rFonts w:cs="Arial"/>
          <w:b w:val="0"/>
          <w:kern w:val="0"/>
          <w:szCs w:val="22"/>
          <w:lang w:val="en-ZA"/>
        </w:rPr>
        <w:t>2019.07 RRR - Admin and Disc FSP's COC (v.1)</w:t>
      </w:r>
    </w:p>
    <w:p w14:paraId="760A732F" w14:textId="683181B9" w:rsidR="0063136D" w:rsidRPr="002F68CB" w:rsidRDefault="0063136D" w:rsidP="00002B9D">
      <w:pPr>
        <w:pStyle w:val="Heading1"/>
        <w:spacing w:before="120" w:after="120" w:line="360" w:lineRule="auto"/>
        <w:rPr>
          <w:sz w:val="22"/>
          <w:lang w:val="en-ZA"/>
        </w:rPr>
      </w:pPr>
      <w:r w:rsidRPr="002F68CB">
        <w:rPr>
          <w:sz w:val="22"/>
          <w:lang w:val="en-ZA"/>
        </w:rPr>
        <w:t>RESPONSIBLE PERSON(S)</w:t>
      </w:r>
      <w:bookmarkEnd w:id="9"/>
    </w:p>
    <w:p w14:paraId="455FFC10" w14:textId="14C77494" w:rsidR="0007489A" w:rsidRPr="002F68CB" w:rsidRDefault="003E60E0" w:rsidP="009D17D2">
      <w:pPr>
        <w:pStyle w:val="BodyText"/>
        <w:tabs>
          <w:tab w:val="left" w:pos="567"/>
        </w:tabs>
        <w:spacing w:before="120" w:line="360" w:lineRule="auto"/>
        <w:ind w:firstLine="567"/>
        <w:jc w:val="both"/>
        <w:rPr>
          <w:rFonts w:cs="Arial"/>
        </w:rPr>
      </w:pPr>
      <w:r w:rsidRPr="002F68CB">
        <w:rPr>
          <w:rFonts w:cs="Arial"/>
          <w:bCs/>
          <w:szCs w:val="18"/>
        </w:rPr>
        <w:t xml:space="preserve">All </w:t>
      </w:r>
      <w:r w:rsidR="0007489A" w:rsidRPr="002F68CB">
        <w:rPr>
          <w:rFonts w:cs="Arial"/>
          <w:bCs/>
          <w:szCs w:val="18"/>
        </w:rPr>
        <w:t>Key Individuals</w:t>
      </w:r>
      <w:r w:rsidR="004D02D2" w:rsidRPr="002F68CB">
        <w:rPr>
          <w:rFonts w:cs="Arial"/>
          <w:bCs/>
          <w:szCs w:val="18"/>
        </w:rPr>
        <w:t>, Representatives</w:t>
      </w:r>
      <w:r w:rsidR="0007489A" w:rsidRPr="002F68CB">
        <w:rPr>
          <w:rFonts w:cs="Arial"/>
          <w:bCs/>
          <w:szCs w:val="18"/>
        </w:rPr>
        <w:t xml:space="preserve"> and </w:t>
      </w:r>
      <w:r w:rsidR="00BA48C7" w:rsidRPr="002F68CB">
        <w:rPr>
          <w:rFonts w:cs="Arial"/>
          <w:bCs/>
          <w:szCs w:val="18"/>
        </w:rPr>
        <w:t>Persons res</w:t>
      </w:r>
      <w:r w:rsidR="00A13C0E" w:rsidRPr="002F68CB">
        <w:rPr>
          <w:rFonts w:cs="Arial"/>
          <w:bCs/>
          <w:szCs w:val="18"/>
        </w:rPr>
        <w:t xml:space="preserve">ponsible for </w:t>
      </w:r>
      <w:r w:rsidR="004D02D2" w:rsidRPr="002F68CB">
        <w:rPr>
          <w:rFonts w:cs="Arial"/>
          <w:bCs/>
          <w:szCs w:val="18"/>
        </w:rPr>
        <w:t xml:space="preserve">the internal </w:t>
      </w:r>
      <w:r w:rsidR="00996DB3" w:rsidRPr="002F68CB">
        <w:rPr>
          <w:rFonts w:cs="Arial"/>
          <w:bCs/>
          <w:szCs w:val="18"/>
        </w:rPr>
        <w:t>risk management</w:t>
      </w:r>
      <w:r w:rsidR="004D02D2" w:rsidRPr="002F68CB">
        <w:rPr>
          <w:rFonts w:cs="Arial"/>
          <w:bCs/>
          <w:szCs w:val="18"/>
        </w:rPr>
        <w:t xml:space="preserve"> of the FSP</w:t>
      </w:r>
      <w:r w:rsidR="00A13C0E" w:rsidRPr="002F68CB">
        <w:rPr>
          <w:rFonts w:cs="Arial"/>
          <w:bCs/>
          <w:szCs w:val="18"/>
        </w:rPr>
        <w:t>.</w:t>
      </w:r>
    </w:p>
    <w:p w14:paraId="21F00573" w14:textId="26CAFA97" w:rsidR="00325B28" w:rsidRPr="002F68CB" w:rsidRDefault="00F75B71" w:rsidP="000610D2">
      <w:pPr>
        <w:pStyle w:val="Heading1"/>
        <w:tabs>
          <w:tab w:val="clear" w:pos="567"/>
          <w:tab w:val="num" w:pos="709"/>
        </w:tabs>
        <w:spacing w:before="120" w:after="120" w:line="360" w:lineRule="auto"/>
        <w:jc w:val="both"/>
        <w:rPr>
          <w:sz w:val="22"/>
          <w:lang w:val="en-ZA"/>
        </w:rPr>
      </w:pPr>
      <w:bookmarkStart w:id="10" w:name="_Toc523308349"/>
      <w:bookmarkStart w:id="11" w:name="_Hlk508607594"/>
      <w:r w:rsidRPr="002F68CB">
        <w:rPr>
          <w:sz w:val="22"/>
          <w:lang w:val="en-ZA"/>
        </w:rPr>
        <w:t>STANDARD</w:t>
      </w:r>
      <w:r w:rsidR="00091D7E" w:rsidRPr="002F68CB">
        <w:rPr>
          <w:sz w:val="22"/>
          <w:lang w:val="en-ZA"/>
        </w:rPr>
        <w:t>S</w:t>
      </w:r>
      <w:bookmarkEnd w:id="10"/>
    </w:p>
    <w:bookmarkEnd w:id="11"/>
    <w:p w14:paraId="57E4A81E" w14:textId="28F793EB" w:rsidR="00CF15B6" w:rsidRPr="002F68CB" w:rsidRDefault="00F6175D" w:rsidP="000610D2">
      <w:pPr>
        <w:tabs>
          <w:tab w:val="left" w:pos="567"/>
        </w:tabs>
        <w:spacing w:before="120" w:after="120" w:line="360" w:lineRule="auto"/>
        <w:ind w:left="567"/>
        <w:jc w:val="both"/>
        <w:rPr>
          <w:rFonts w:cs="Arial"/>
          <w:szCs w:val="18"/>
        </w:rPr>
      </w:pPr>
      <w:r w:rsidRPr="002F68CB">
        <w:rPr>
          <w:rFonts w:cs="Arial"/>
          <w:szCs w:val="18"/>
        </w:rPr>
        <w:t xml:space="preserve">Section 11 of </w:t>
      </w:r>
      <w:r w:rsidR="006A4440" w:rsidRPr="002F68CB">
        <w:rPr>
          <w:rFonts w:cs="Arial"/>
          <w:szCs w:val="18"/>
        </w:rPr>
        <w:t xml:space="preserve">the General Code of Conduct for Authorised Financial Services Providers and Representatives (“the General Code of Conduct”) </w:t>
      </w:r>
      <w:r w:rsidRPr="002F68CB">
        <w:rPr>
          <w:rFonts w:cs="Arial"/>
          <w:szCs w:val="18"/>
        </w:rPr>
        <w:t>states that a provider must</w:t>
      </w:r>
      <w:r w:rsidR="00CF15B6" w:rsidRPr="002F68CB">
        <w:rPr>
          <w:rFonts w:cs="Arial"/>
          <w:szCs w:val="18"/>
        </w:rPr>
        <w:t xml:space="preserve"> –</w:t>
      </w:r>
    </w:p>
    <w:p w14:paraId="7FCCD6F7" w14:textId="19D6932F" w:rsidR="00CF15B6" w:rsidRPr="002F68CB" w:rsidRDefault="00F6175D" w:rsidP="000610D2">
      <w:pPr>
        <w:pStyle w:val="ListParagraph"/>
        <w:numPr>
          <w:ilvl w:val="0"/>
          <w:numId w:val="16"/>
        </w:numPr>
        <w:tabs>
          <w:tab w:val="left" w:pos="567"/>
        </w:tabs>
        <w:spacing w:before="120" w:after="120" w:line="360" w:lineRule="auto"/>
        <w:ind w:left="851" w:hanging="284"/>
        <w:contextualSpacing w:val="0"/>
        <w:jc w:val="both"/>
        <w:rPr>
          <w:rFonts w:cs="Arial"/>
          <w:szCs w:val="18"/>
        </w:rPr>
      </w:pPr>
      <w:r w:rsidRPr="002F68CB">
        <w:rPr>
          <w:rFonts w:cs="Arial"/>
          <w:szCs w:val="18"/>
        </w:rPr>
        <w:t>at all times have and effectively employ the resources, procedures and appropriate technological systems that can reasonably be expected to eliminate as far as reasonably possible</w:t>
      </w:r>
      <w:r w:rsidR="00C97613" w:rsidRPr="002F68CB">
        <w:rPr>
          <w:rFonts w:cs="Arial"/>
          <w:szCs w:val="18"/>
        </w:rPr>
        <w:t>;</w:t>
      </w:r>
    </w:p>
    <w:p w14:paraId="45D9CF73" w14:textId="00147891" w:rsidR="003F481A" w:rsidRPr="002F68CB" w:rsidRDefault="00F6175D" w:rsidP="000610D2">
      <w:pPr>
        <w:pStyle w:val="ListParagraph"/>
        <w:numPr>
          <w:ilvl w:val="0"/>
          <w:numId w:val="16"/>
        </w:numPr>
        <w:tabs>
          <w:tab w:val="left" w:pos="567"/>
        </w:tabs>
        <w:spacing w:before="120" w:after="120" w:line="360" w:lineRule="auto"/>
        <w:ind w:left="851" w:hanging="284"/>
        <w:contextualSpacing w:val="0"/>
        <w:jc w:val="both"/>
        <w:rPr>
          <w:rFonts w:cs="Arial"/>
          <w:szCs w:val="18"/>
        </w:rPr>
      </w:pPr>
      <w:r w:rsidRPr="002F68CB">
        <w:rPr>
          <w:rFonts w:cs="Arial"/>
          <w:szCs w:val="18"/>
        </w:rPr>
        <w:t>the risk that clients, product suppliers and other providers or representatives will suffer financial loss through theft, fraud, other dishonest acts, poor administration, negligence, professional misconduct</w:t>
      </w:r>
      <w:r w:rsidR="00CF15B6" w:rsidRPr="002F68CB">
        <w:rPr>
          <w:rFonts w:cs="Arial"/>
          <w:szCs w:val="18"/>
        </w:rPr>
        <w:t xml:space="preserve"> or culpable omissions.</w:t>
      </w:r>
    </w:p>
    <w:p w14:paraId="2C61F4FF" w14:textId="49E68A3C" w:rsidR="006A4440" w:rsidRPr="002F68CB" w:rsidRDefault="006A4440" w:rsidP="000610D2">
      <w:pPr>
        <w:tabs>
          <w:tab w:val="left" w:pos="567"/>
        </w:tabs>
        <w:spacing w:before="120" w:after="120" w:line="360" w:lineRule="auto"/>
        <w:ind w:left="567"/>
        <w:jc w:val="both"/>
        <w:rPr>
          <w:rFonts w:cs="Arial"/>
          <w:szCs w:val="18"/>
        </w:rPr>
      </w:pPr>
      <w:r w:rsidRPr="002F68CB">
        <w:rPr>
          <w:rFonts w:cs="Arial"/>
          <w:szCs w:val="18"/>
        </w:rPr>
        <w:t xml:space="preserve">Section 12 of the General Code of Conduct states that a provider must – </w:t>
      </w:r>
    </w:p>
    <w:p w14:paraId="34687111" w14:textId="170223D2" w:rsidR="006A4440" w:rsidRPr="002F68CB" w:rsidRDefault="000610D2" w:rsidP="000610D2">
      <w:pPr>
        <w:pStyle w:val="ListParagraph"/>
        <w:numPr>
          <w:ilvl w:val="0"/>
          <w:numId w:val="17"/>
        </w:numPr>
        <w:tabs>
          <w:tab w:val="left" w:pos="567"/>
        </w:tabs>
        <w:spacing w:before="120" w:after="120" w:line="360" w:lineRule="auto"/>
        <w:ind w:left="851" w:hanging="284"/>
        <w:contextualSpacing w:val="0"/>
        <w:jc w:val="both"/>
        <w:rPr>
          <w:rFonts w:cs="Arial"/>
          <w:szCs w:val="18"/>
        </w:rPr>
      </w:pPr>
      <w:r w:rsidRPr="002F68CB">
        <w:rPr>
          <w:rFonts w:cs="Arial"/>
          <w:szCs w:val="18"/>
        </w:rPr>
        <w:t>structure the internal control procedures concerned so as to provide reasonable assurance that –</w:t>
      </w:r>
    </w:p>
    <w:p w14:paraId="0F72D862" w14:textId="6BDF102E" w:rsidR="000610D2" w:rsidRPr="002F68CB" w:rsidRDefault="000610D2" w:rsidP="000610D2">
      <w:pPr>
        <w:pStyle w:val="ListParagraph"/>
        <w:numPr>
          <w:ilvl w:val="1"/>
          <w:numId w:val="17"/>
        </w:numPr>
        <w:tabs>
          <w:tab w:val="left" w:pos="567"/>
          <w:tab w:val="left" w:pos="851"/>
        </w:tabs>
        <w:spacing w:before="120" w:after="120" w:line="360" w:lineRule="auto"/>
        <w:ind w:left="1134" w:hanging="283"/>
        <w:contextualSpacing w:val="0"/>
        <w:jc w:val="both"/>
        <w:rPr>
          <w:rFonts w:cs="Arial"/>
          <w:szCs w:val="18"/>
        </w:rPr>
      </w:pPr>
      <w:r w:rsidRPr="002F68CB">
        <w:rPr>
          <w:rFonts w:cs="Arial"/>
          <w:szCs w:val="18"/>
        </w:rPr>
        <w:t>the relevant business can be carried on in an orderly and efficient manner;</w:t>
      </w:r>
    </w:p>
    <w:p w14:paraId="677C99CA" w14:textId="4073D4B5" w:rsidR="000610D2" w:rsidRPr="002F68CB" w:rsidRDefault="000610D2" w:rsidP="000610D2">
      <w:pPr>
        <w:pStyle w:val="ListParagraph"/>
        <w:numPr>
          <w:ilvl w:val="1"/>
          <w:numId w:val="17"/>
        </w:numPr>
        <w:tabs>
          <w:tab w:val="left" w:pos="567"/>
          <w:tab w:val="left" w:pos="851"/>
        </w:tabs>
        <w:spacing w:before="120" w:after="120" w:line="360" w:lineRule="auto"/>
        <w:ind w:left="1134" w:hanging="283"/>
        <w:contextualSpacing w:val="0"/>
        <w:jc w:val="both"/>
        <w:rPr>
          <w:rFonts w:cs="Arial"/>
          <w:szCs w:val="18"/>
        </w:rPr>
      </w:pPr>
      <w:r w:rsidRPr="002F68CB">
        <w:rPr>
          <w:rFonts w:cs="Arial"/>
          <w:szCs w:val="18"/>
        </w:rPr>
        <w:t xml:space="preserve">financial and other information used or provided by the provider will be </w:t>
      </w:r>
      <w:r w:rsidR="002F68CB" w:rsidRPr="002F68CB">
        <w:rPr>
          <w:rFonts w:cs="Arial"/>
          <w:szCs w:val="18"/>
        </w:rPr>
        <w:t>reliable</w:t>
      </w:r>
      <w:r w:rsidRPr="002F68CB">
        <w:rPr>
          <w:rFonts w:cs="Arial"/>
          <w:szCs w:val="18"/>
        </w:rPr>
        <w:t>; and</w:t>
      </w:r>
    </w:p>
    <w:p w14:paraId="4EE9EBF8" w14:textId="61556551" w:rsidR="000610D2" w:rsidRPr="002F68CB" w:rsidRDefault="000610D2" w:rsidP="000610D2">
      <w:pPr>
        <w:pStyle w:val="ListParagraph"/>
        <w:numPr>
          <w:ilvl w:val="1"/>
          <w:numId w:val="17"/>
        </w:numPr>
        <w:tabs>
          <w:tab w:val="left" w:pos="567"/>
          <w:tab w:val="left" w:pos="851"/>
        </w:tabs>
        <w:spacing w:before="120" w:after="120" w:line="360" w:lineRule="auto"/>
        <w:ind w:left="1134" w:hanging="283"/>
        <w:contextualSpacing w:val="0"/>
        <w:jc w:val="both"/>
        <w:rPr>
          <w:rFonts w:cs="Arial"/>
          <w:szCs w:val="18"/>
        </w:rPr>
      </w:pPr>
      <w:r w:rsidRPr="002F68CB">
        <w:rPr>
          <w:rFonts w:cs="Arial"/>
          <w:szCs w:val="18"/>
        </w:rPr>
        <w:t>all applicable laws are complied with.</w:t>
      </w:r>
    </w:p>
    <w:p w14:paraId="241CB22A" w14:textId="557DB960" w:rsidR="00672570" w:rsidRPr="002F68CB" w:rsidRDefault="00672570" w:rsidP="00EF2905">
      <w:pPr>
        <w:tabs>
          <w:tab w:val="left" w:pos="567"/>
          <w:tab w:val="left" w:pos="851"/>
        </w:tabs>
        <w:spacing w:before="120" w:after="120" w:line="360" w:lineRule="auto"/>
        <w:ind w:firstLine="567"/>
        <w:jc w:val="both"/>
        <w:rPr>
          <w:rFonts w:cs="Arial"/>
          <w:szCs w:val="18"/>
        </w:rPr>
      </w:pPr>
      <w:r w:rsidRPr="002F68CB">
        <w:rPr>
          <w:rFonts w:cs="Arial"/>
          <w:szCs w:val="18"/>
        </w:rPr>
        <w:t>Se</w:t>
      </w:r>
      <w:r w:rsidR="00C903E9" w:rsidRPr="002F68CB">
        <w:rPr>
          <w:rFonts w:cs="Arial"/>
          <w:szCs w:val="18"/>
        </w:rPr>
        <w:t xml:space="preserve">ction 37(2) of Board Notice 194 of 2017 states that the governance framework of an FSP must – </w:t>
      </w:r>
    </w:p>
    <w:p w14:paraId="2333CE29" w14:textId="7FFA0D75" w:rsidR="00C903E9" w:rsidRPr="002F68CB" w:rsidRDefault="00D33B89" w:rsidP="00EF2905">
      <w:pPr>
        <w:pStyle w:val="ListParagraph"/>
        <w:numPr>
          <w:ilvl w:val="0"/>
          <w:numId w:val="17"/>
        </w:numPr>
        <w:tabs>
          <w:tab w:val="left" w:pos="567"/>
          <w:tab w:val="left" w:pos="851"/>
        </w:tabs>
        <w:spacing w:before="120" w:after="120" w:line="360" w:lineRule="auto"/>
        <w:ind w:left="851" w:hanging="284"/>
        <w:contextualSpacing w:val="0"/>
        <w:jc w:val="both"/>
        <w:rPr>
          <w:rFonts w:cs="Arial"/>
          <w:szCs w:val="18"/>
        </w:rPr>
      </w:pPr>
      <w:r w:rsidRPr="002F68CB">
        <w:rPr>
          <w:rFonts w:cs="Arial"/>
          <w:szCs w:val="18"/>
        </w:rPr>
        <w:t>include, but not limited to</w:t>
      </w:r>
      <w:r w:rsidR="002F68CB" w:rsidRPr="002F68CB">
        <w:rPr>
          <w:rFonts w:cs="Arial"/>
          <w:szCs w:val="18"/>
        </w:rPr>
        <w:t>, effective and adequate systems of corporate governance, risk management (including conduct risk management and internal controls that includes</w:t>
      </w:r>
    </w:p>
    <w:p w14:paraId="36E33F29" w14:textId="371733CE" w:rsidR="002F68CB" w:rsidRPr="002F68CB" w:rsidRDefault="002F68CB" w:rsidP="00EF2905">
      <w:pPr>
        <w:pStyle w:val="ListParagraph"/>
        <w:numPr>
          <w:ilvl w:val="1"/>
          <w:numId w:val="17"/>
        </w:numPr>
        <w:tabs>
          <w:tab w:val="left" w:pos="567"/>
          <w:tab w:val="left" w:pos="851"/>
        </w:tabs>
        <w:spacing w:before="120" w:after="120" w:line="360" w:lineRule="auto"/>
        <w:ind w:left="1134" w:hanging="283"/>
        <w:contextualSpacing w:val="0"/>
        <w:jc w:val="both"/>
        <w:rPr>
          <w:rFonts w:cs="Arial"/>
          <w:szCs w:val="18"/>
        </w:rPr>
      </w:pPr>
      <w:r w:rsidRPr="002F68CB">
        <w:rPr>
          <w:rFonts w:cs="Arial"/>
          <w:szCs w:val="18"/>
        </w:rPr>
        <w:t>risk management policies, procedures and systems, including</w:t>
      </w:r>
    </w:p>
    <w:p w14:paraId="102B39D5" w14:textId="152BC557" w:rsidR="002F68CB" w:rsidRPr="002F68CB" w:rsidRDefault="002F68CB" w:rsidP="00EF2905">
      <w:pPr>
        <w:pStyle w:val="ListParagraph"/>
        <w:numPr>
          <w:ilvl w:val="1"/>
          <w:numId w:val="17"/>
        </w:numPr>
        <w:tabs>
          <w:tab w:val="left" w:pos="567"/>
          <w:tab w:val="left" w:pos="851"/>
        </w:tabs>
        <w:spacing w:before="120" w:after="120" w:line="360" w:lineRule="auto"/>
        <w:ind w:left="1134" w:hanging="283"/>
        <w:contextualSpacing w:val="0"/>
        <w:jc w:val="both"/>
        <w:rPr>
          <w:rFonts w:cs="Arial"/>
          <w:szCs w:val="18"/>
        </w:rPr>
      </w:pPr>
      <w:r w:rsidRPr="002F68CB">
        <w:rPr>
          <w:rFonts w:cs="Arial"/>
          <w:szCs w:val="18"/>
        </w:rPr>
        <w:lastRenderedPageBreak/>
        <w:t>effective procedures for risk assessment, which identify the risks relating to the FSP’s activities, processes and systems, and where appropriate, set the level of risk tolerated by the FSP;</w:t>
      </w:r>
    </w:p>
    <w:p w14:paraId="4E7E91A0" w14:textId="6B60F9FA" w:rsidR="002F68CB" w:rsidRPr="002F68CB" w:rsidRDefault="002F68CB" w:rsidP="00EF2905">
      <w:pPr>
        <w:pStyle w:val="ListParagraph"/>
        <w:numPr>
          <w:ilvl w:val="1"/>
          <w:numId w:val="17"/>
        </w:numPr>
        <w:tabs>
          <w:tab w:val="left" w:pos="567"/>
          <w:tab w:val="left" w:pos="851"/>
        </w:tabs>
        <w:spacing w:before="120" w:after="120" w:line="360" w:lineRule="auto"/>
        <w:ind w:left="1134" w:hanging="283"/>
        <w:contextualSpacing w:val="0"/>
        <w:jc w:val="both"/>
        <w:rPr>
          <w:rFonts w:cs="Arial"/>
          <w:szCs w:val="18"/>
        </w:rPr>
      </w:pPr>
      <w:r w:rsidRPr="002F68CB">
        <w:rPr>
          <w:rFonts w:cs="Arial"/>
          <w:szCs w:val="18"/>
        </w:rPr>
        <w:t>effective procedures and systems –</w:t>
      </w:r>
    </w:p>
    <w:p w14:paraId="5AB24CB3" w14:textId="73E621D0" w:rsidR="002F68CB" w:rsidRPr="002F68CB" w:rsidRDefault="002F68CB" w:rsidP="00C07DF2">
      <w:pPr>
        <w:pStyle w:val="ListParagraph"/>
        <w:numPr>
          <w:ilvl w:val="2"/>
          <w:numId w:val="38"/>
        </w:numPr>
        <w:tabs>
          <w:tab w:val="left" w:pos="567"/>
          <w:tab w:val="left" w:pos="851"/>
        </w:tabs>
        <w:spacing w:before="120" w:after="120" w:line="360" w:lineRule="auto"/>
        <w:ind w:left="1418" w:hanging="284"/>
        <w:contextualSpacing w:val="0"/>
        <w:jc w:val="both"/>
        <w:rPr>
          <w:rFonts w:cs="Arial"/>
          <w:szCs w:val="18"/>
        </w:rPr>
      </w:pPr>
      <w:r w:rsidRPr="002F68CB">
        <w:rPr>
          <w:rFonts w:cs="Arial"/>
          <w:szCs w:val="18"/>
        </w:rPr>
        <w:t>to ensure compliance by the FSP, its officers, employees, key individuals and representatives with the FAIS Act and other applicable laws, including the Financial Intelligence Centre Act, 2001 and other applicable anti-money laundering or terrorist financing legislation;</w:t>
      </w:r>
    </w:p>
    <w:p w14:paraId="5EAC1E0C" w14:textId="0622B791" w:rsidR="002F68CB" w:rsidRPr="002F68CB" w:rsidRDefault="002F68CB" w:rsidP="00C07DF2">
      <w:pPr>
        <w:pStyle w:val="ListParagraph"/>
        <w:numPr>
          <w:ilvl w:val="2"/>
          <w:numId w:val="38"/>
        </w:numPr>
        <w:tabs>
          <w:tab w:val="left" w:pos="567"/>
          <w:tab w:val="left" w:pos="851"/>
        </w:tabs>
        <w:spacing w:before="120" w:after="120" w:line="360" w:lineRule="auto"/>
        <w:ind w:left="1418" w:hanging="284"/>
        <w:contextualSpacing w:val="0"/>
        <w:jc w:val="both"/>
        <w:rPr>
          <w:rFonts w:cs="Arial"/>
          <w:szCs w:val="18"/>
        </w:rPr>
      </w:pPr>
      <w:r w:rsidRPr="002F68CB">
        <w:rPr>
          <w:rFonts w:cs="Arial"/>
          <w:szCs w:val="18"/>
        </w:rPr>
        <w:t>To ensure compliance with decisions and decision-making procedures at all levels of the FSP;</w:t>
      </w:r>
    </w:p>
    <w:p w14:paraId="7CE8FA88" w14:textId="29499E8C" w:rsidR="002F68CB" w:rsidRPr="002F68CB" w:rsidRDefault="002F68CB" w:rsidP="00C07DF2">
      <w:pPr>
        <w:pStyle w:val="ListParagraph"/>
        <w:numPr>
          <w:ilvl w:val="2"/>
          <w:numId w:val="38"/>
        </w:numPr>
        <w:tabs>
          <w:tab w:val="left" w:pos="567"/>
          <w:tab w:val="left" w:pos="851"/>
        </w:tabs>
        <w:spacing w:before="120" w:after="120" w:line="360" w:lineRule="auto"/>
        <w:ind w:left="1418" w:hanging="284"/>
        <w:contextualSpacing w:val="0"/>
        <w:jc w:val="both"/>
        <w:rPr>
          <w:rFonts w:cs="Arial"/>
          <w:szCs w:val="18"/>
        </w:rPr>
      </w:pPr>
      <w:r w:rsidRPr="002F68CB">
        <w:rPr>
          <w:rFonts w:cs="Arial"/>
          <w:szCs w:val="18"/>
        </w:rPr>
        <w:t>To detect any risk of failure by the FSP to comply with applicable legislation, and put in place measures and procedures to minimise such risk; and</w:t>
      </w:r>
    </w:p>
    <w:p w14:paraId="08542DBD" w14:textId="6614BD2D" w:rsidR="002F68CB" w:rsidRPr="002F68CB" w:rsidRDefault="002F68CB" w:rsidP="00C07DF2">
      <w:pPr>
        <w:pStyle w:val="ListParagraph"/>
        <w:numPr>
          <w:ilvl w:val="2"/>
          <w:numId w:val="38"/>
        </w:numPr>
        <w:tabs>
          <w:tab w:val="left" w:pos="567"/>
          <w:tab w:val="left" w:pos="851"/>
        </w:tabs>
        <w:spacing w:before="120" w:after="120" w:line="360" w:lineRule="auto"/>
        <w:ind w:left="1418" w:hanging="284"/>
        <w:contextualSpacing w:val="0"/>
        <w:jc w:val="both"/>
        <w:rPr>
          <w:rFonts w:cs="Arial"/>
          <w:szCs w:val="18"/>
        </w:rPr>
      </w:pPr>
      <w:r w:rsidRPr="002F68CB">
        <w:rPr>
          <w:rFonts w:cs="Arial"/>
          <w:szCs w:val="18"/>
        </w:rPr>
        <w:t>Provide for corrective actions to be taken</w:t>
      </w:r>
      <w:r w:rsidR="004D0CAF">
        <w:rPr>
          <w:rFonts w:cs="Arial"/>
          <w:szCs w:val="18"/>
        </w:rPr>
        <w:t>.</w:t>
      </w:r>
    </w:p>
    <w:p w14:paraId="43A9F0C0" w14:textId="643B5C95" w:rsidR="00D23219" w:rsidRPr="002F68CB" w:rsidRDefault="00F75B71" w:rsidP="00BC27DC">
      <w:pPr>
        <w:pStyle w:val="Heading1"/>
        <w:spacing w:before="120" w:after="120" w:line="360" w:lineRule="auto"/>
        <w:ind w:left="0" w:firstLine="0"/>
        <w:jc w:val="both"/>
        <w:rPr>
          <w:sz w:val="22"/>
          <w:lang w:val="en-ZA"/>
        </w:rPr>
      </w:pPr>
      <w:bookmarkStart w:id="12" w:name="_Toc523308350"/>
      <w:r w:rsidRPr="002F68CB">
        <w:rPr>
          <w:sz w:val="22"/>
          <w:lang w:val="en-ZA"/>
        </w:rPr>
        <w:t>PROCEDURE</w:t>
      </w:r>
      <w:r w:rsidR="00F50FEF" w:rsidRPr="002F68CB">
        <w:rPr>
          <w:sz w:val="22"/>
          <w:lang w:val="en-ZA"/>
        </w:rPr>
        <w:t>S</w:t>
      </w:r>
      <w:bookmarkEnd w:id="12"/>
    </w:p>
    <w:p w14:paraId="73A606E4" w14:textId="2B02DADE" w:rsidR="00D23219" w:rsidRPr="002F68CB" w:rsidRDefault="00D23219" w:rsidP="00BC27DC">
      <w:pPr>
        <w:pStyle w:val="Heading2"/>
        <w:spacing w:before="120" w:after="120" w:line="360" w:lineRule="auto"/>
        <w:rPr>
          <w:b/>
          <w:lang w:val="en-ZA"/>
        </w:rPr>
      </w:pPr>
      <w:bookmarkStart w:id="13" w:name="_Toc519763375"/>
      <w:bookmarkStart w:id="14" w:name="_Toc523308351"/>
      <w:r w:rsidRPr="002F68CB">
        <w:rPr>
          <w:b/>
          <w:sz w:val="22"/>
          <w:lang w:val="en-ZA"/>
        </w:rPr>
        <w:t>RISK MANAGEMENT PROCEDURE</w:t>
      </w:r>
      <w:bookmarkEnd w:id="13"/>
      <w:bookmarkEnd w:id="14"/>
    </w:p>
    <w:p w14:paraId="38310306" w14:textId="77777777" w:rsidR="005D6A91" w:rsidRPr="002F68CB" w:rsidRDefault="00D23219" w:rsidP="009E42F3">
      <w:pPr>
        <w:pStyle w:val="ListParagraph"/>
        <w:numPr>
          <w:ilvl w:val="0"/>
          <w:numId w:val="17"/>
        </w:numPr>
        <w:spacing w:before="120" w:after="120" w:line="360" w:lineRule="auto"/>
        <w:ind w:left="851" w:hanging="284"/>
        <w:contextualSpacing w:val="0"/>
        <w:jc w:val="both"/>
        <w:rPr>
          <w:rFonts w:cs="Arial"/>
          <w:szCs w:val="20"/>
        </w:rPr>
      </w:pPr>
      <w:r w:rsidRPr="002F68CB">
        <w:rPr>
          <w:rFonts w:cs="Arial"/>
          <w:szCs w:val="20"/>
        </w:rPr>
        <w:t>The organisation has established planning processes in each department.</w:t>
      </w:r>
    </w:p>
    <w:p w14:paraId="6FBD65C7" w14:textId="77777777" w:rsidR="005D6A91" w:rsidRPr="002F68CB" w:rsidRDefault="00D23219" w:rsidP="009E42F3">
      <w:pPr>
        <w:pStyle w:val="ListParagraph"/>
        <w:numPr>
          <w:ilvl w:val="0"/>
          <w:numId w:val="17"/>
        </w:numPr>
        <w:spacing w:before="120" w:after="120" w:line="360" w:lineRule="auto"/>
        <w:ind w:left="851" w:hanging="284"/>
        <w:contextualSpacing w:val="0"/>
        <w:jc w:val="both"/>
        <w:rPr>
          <w:rFonts w:cs="Arial"/>
          <w:szCs w:val="20"/>
        </w:rPr>
      </w:pPr>
      <w:r w:rsidRPr="002F68CB">
        <w:rPr>
          <w:rFonts w:cs="Arial"/>
          <w:szCs w:val="20"/>
        </w:rPr>
        <w:t>Embedded within the various planning processes is the consideration of potential risks that could arise, as well as potential responses to these risks.</w:t>
      </w:r>
    </w:p>
    <w:p w14:paraId="6D725ABF" w14:textId="77777777" w:rsidR="005D6A91" w:rsidRPr="002F68CB" w:rsidRDefault="00D23219" w:rsidP="009E42F3">
      <w:pPr>
        <w:pStyle w:val="ListParagraph"/>
        <w:numPr>
          <w:ilvl w:val="0"/>
          <w:numId w:val="17"/>
        </w:numPr>
        <w:spacing w:before="120" w:after="120" w:line="360" w:lineRule="auto"/>
        <w:ind w:left="851" w:hanging="284"/>
        <w:contextualSpacing w:val="0"/>
        <w:jc w:val="both"/>
        <w:rPr>
          <w:rFonts w:cs="Arial"/>
          <w:szCs w:val="20"/>
        </w:rPr>
      </w:pPr>
      <w:r w:rsidRPr="002F68CB">
        <w:rPr>
          <w:rFonts w:cs="Arial"/>
          <w:szCs w:val="20"/>
        </w:rPr>
        <w:t>However, to help ensure that important risks are not overlooked, a rigorous and systematic approach to identifying and adequately managing risks at strategic, operational and project level is essential.</w:t>
      </w:r>
    </w:p>
    <w:p w14:paraId="4363549C" w14:textId="3B70B23B" w:rsidR="00D23219" w:rsidRPr="002F68CB" w:rsidRDefault="00D23219" w:rsidP="009E42F3">
      <w:pPr>
        <w:pStyle w:val="ListParagraph"/>
        <w:numPr>
          <w:ilvl w:val="0"/>
          <w:numId w:val="17"/>
        </w:numPr>
        <w:spacing w:before="120" w:after="120" w:line="360" w:lineRule="auto"/>
        <w:ind w:left="851" w:hanging="284"/>
        <w:contextualSpacing w:val="0"/>
        <w:jc w:val="both"/>
        <w:rPr>
          <w:rFonts w:cs="Arial"/>
          <w:szCs w:val="20"/>
        </w:rPr>
      </w:pPr>
      <w:r w:rsidRPr="002F68CB">
        <w:rPr>
          <w:rFonts w:cs="Arial"/>
          <w:szCs w:val="20"/>
        </w:rPr>
        <w:t>At every quarterly management meeting, risk management should be raised.</w:t>
      </w:r>
    </w:p>
    <w:p w14:paraId="02F38EF1" w14:textId="77777777" w:rsidR="009E42F3" w:rsidRPr="002F68CB" w:rsidRDefault="00D23219" w:rsidP="009E42F3">
      <w:pPr>
        <w:pStyle w:val="ListParagraph"/>
        <w:numPr>
          <w:ilvl w:val="0"/>
          <w:numId w:val="17"/>
        </w:numPr>
        <w:spacing w:before="120" w:after="120" w:line="360" w:lineRule="auto"/>
        <w:ind w:left="851" w:hanging="284"/>
        <w:contextualSpacing w:val="0"/>
        <w:jc w:val="both"/>
        <w:rPr>
          <w:rFonts w:cs="Arial"/>
          <w:szCs w:val="20"/>
        </w:rPr>
      </w:pPr>
      <w:r w:rsidRPr="002F68CB">
        <w:rPr>
          <w:rFonts w:cs="Arial"/>
          <w:szCs w:val="20"/>
        </w:rPr>
        <w:t xml:space="preserve">All staff </w:t>
      </w:r>
      <w:r w:rsidR="009E42F3" w:rsidRPr="002F68CB">
        <w:rPr>
          <w:rFonts w:cs="Arial"/>
          <w:szCs w:val="20"/>
        </w:rPr>
        <w:t xml:space="preserve">members </w:t>
      </w:r>
      <w:r w:rsidRPr="002F68CB">
        <w:rPr>
          <w:rFonts w:cs="Arial"/>
          <w:szCs w:val="20"/>
        </w:rPr>
        <w:t xml:space="preserve">are required to be aware of risk management concepts and practices and </w:t>
      </w:r>
      <w:r w:rsidR="009E42F3" w:rsidRPr="002F68CB">
        <w:rPr>
          <w:rFonts w:cs="Arial"/>
          <w:szCs w:val="20"/>
        </w:rPr>
        <w:t>must</w:t>
      </w:r>
      <w:r w:rsidRPr="002F68CB">
        <w:rPr>
          <w:rFonts w:cs="Arial"/>
          <w:szCs w:val="20"/>
        </w:rPr>
        <w:t xml:space="preserve"> be able to utilise and demonstrate application of risk management principles within their areas of control.</w:t>
      </w:r>
    </w:p>
    <w:p w14:paraId="424DF49B" w14:textId="5D4D8BA8" w:rsidR="00D23219" w:rsidRPr="002F68CB" w:rsidRDefault="00D23219" w:rsidP="009E42F3">
      <w:pPr>
        <w:pStyle w:val="ListParagraph"/>
        <w:numPr>
          <w:ilvl w:val="0"/>
          <w:numId w:val="17"/>
        </w:numPr>
        <w:spacing w:before="120" w:after="120" w:line="360" w:lineRule="auto"/>
        <w:ind w:left="851" w:hanging="284"/>
        <w:contextualSpacing w:val="0"/>
        <w:jc w:val="both"/>
        <w:rPr>
          <w:rFonts w:cs="Arial"/>
          <w:szCs w:val="20"/>
        </w:rPr>
      </w:pPr>
      <w:r w:rsidRPr="002F68CB">
        <w:rPr>
          <w:rFonts w:cs="Arial"/>
          <w:szCs w:val="20"/>
        </w:rPr>
        <w:t>This responsibility is due to the fact that managers are well placed to identify risks in their own areas and to recommend suitable strategies for controlling the impact of those risks.</w:t>
      </w:r>
    </w:p>
    <w:p w14:paraId="7B309374" w14:textId="62A258D1" w:rsidR="00D23219" w:rsidRPr="002F68CB" w:rsidRDefault="00D23219" w:rsidP="00653BE0">
      <w:pPr>
        <w:pStyle w:val="Heading2"/>
        <w:tabs>
          <w:tab w:val="clear" w:pos="567"/>
          <w:tab w:val="num" w:pos="851"/>
        </w:tabs>
        <w:spacing w:before="120" w:after="120" w:line="360" w:lineRule="auto"/>
        <w:rPr>
          <w:b/>
          <w:sz w:val="22"/>
          <w:lang w:val="en-ZA"/>
        </w:rPr>
      </w:pPr>
      <w:bookmarkStart w:id="15" w:name="_Toc519763377"/>
      <w:bookmarkStart w:id="16" w:name="_Toc523308352"/>
      <w:r w:rsidRPr="002F68CB">
        <w:rPr>
          <w:b/>
          <w:sz w:val="22"/>
          <w:lang w:val="en-ZA"/>
        </w:rPr>
        <w:t>RISK MANAGEMENT MEETINGS</w:t>
      </w:r>
      <w:bookmarkEnd w:id="15"/>
      <w:bookmarkEnd w:id="16"/>
    </w:p>
    <w:p w14:paraId="2DBDE363" w14:textId="77777777" w:rsidR="005279A7" w:rsidRPr="002F68CB" w:rsidRDefault="00D23219" w:rsidP="00653BE0">
      <w:pPr>
        <w:pStyle w:val="ListParagraph"/>
        <w:numPr>
          <w:ilvl w:val="0"/>
          <w:numId w:val="23"/>
        </w:numPr>
        <w:spacing w:before="120" w:after="120" w:line="360" w:lineRule="auto"/>
        <w:ind w:left="851" w:hanging="284"/>
        <w:contextualSpacing w:val="0"/>
        <w:jc w:val="both"/>
        <w:rPr>
          <w:rFonts w:cs="Arial"/>
          <w:szCs w:val="20"/>
          <w:lang w:eastAsia="en-US"/>
        </w:rPr>
      </w:pPr>
      <w:r w:rsidRPr="002F68CB">
        <w:rPr>
          <w:rFonts w:cs="Arial"/>
          <w:szCs w:val="20"/>
          <w:lang w:eastAsia="en-US"/>
        </w:rPr>
        <w:t xml:space="preserve">At each monthly management meeting, managers are required to prepare for the meeting by </w:t>
      </w:r>
      <w:r w:rsidR="006C7C14" w:rsidRPr="002F68CB">
        <w:rPr>
          <w:rFonts w:cs="Arial"/>
          <w:szCs w:val="20"/>
          <w:lang w:eastAsia="en-US"/>
        </w:rPr>
        <w:t>identifying</w:t>
      </w:r>
      <w:r w:rsidRPr="002F68CB">
        <w:rPr>
          <w:rFonts w:cs="Arial"/>
          <w:szCs w:val="20"/>
          <w:lang w:eastAsia="en-US"/>
        </w:rPr>
        <w:t xml:space="preserve"> and discussing any potential risks facing their department. This involves thinking through the sources of the risks, the potential hazards, the possible causes and potential remedies.</w:t>
      </w:r>
    </w:p>
    <w:p w14:paraId="1195D5EF" w14:textId="48959690" w:rsidR="00D23219" w:rsidRPr="002F68CB" w:rsidRDefault="00D23219" w:rsidP="00653BE0">
      <w:pPr>
        <w:pStyle w:val="ListParagraph"/>
        <w:numPr>
          <w:ilvl w:val="0"/>
          <w:numId w:val="23"/>
        </w:numPr>
        <w:spacing w:before="120" w:after="120" w:line="360" w:lineRule="auto"/>
        <w:ind w:left="851" w:hanging="284"/>
        <w:contextualSpacing w:val="0"/>
        <w:jc w:val="both"/>
        <w:rPr>
          <w:rFonts w:cs="Arial"/>
          <w:szCs w:val="20"/>
          <w:lang w:eastAsia="en-US"/>
        </w:rPr>
      </w:pPr>
      <w:r w:rsidRPr="002F68CB">
        <w:rPr>
          <w:rFonts w:cs="Arial"/>
          <w:szCs w:val="20"/>
          <w:lang w:eastAsia="en-US"/>
        </w:rPr>
        <w:t>The aim of this step is to generate a comprehensive list of risks based on those events that might create, enhance, prevent, degrade, accelerate or delay the achievement of objectives. It is also important to identify the risks associated with not pursuing an opportunity.</w:t>
      </w:r>
    </w:p>
    <w:p w14:paraId="08F5F879" w14:textId="77777777" w:rsidR="00D23219" w:rsidRPr="002F68CB" w:rsidRDefault="00D23219" w:rsidP="00653BE0">
      <w:pPr>
        <w:pStyle w:val="ListParagraph"/>
        <w:numPr>
          <w:ilvl w:val="0"/>
          <w:numId w:val="23"/>
        </w:numPr>
        <w:spacing w:before="120" w:after="120" w:line="360" w:lineRule="auto"/>
        <w:ind w:left="851" w:hanging="284"/>
        <w:contextualSpacing w:val="0"/>
        <w:jc w:val="both"/>
        <w:rPr>
          <w:rFonts w:cs="Arial"/>
          <w:szCs w:val="20"/>
          <w:lang w:eastAsia="en-US"/>
        </w:rPr>
      </w:pPr>
      <w:r w:rsidRPr="002F68CB">
        <w:rPr>
          <w:rFonts w:cs="Arial"/>
          <w:szCs w:val="20"/>
          <w:lang w:eastAsia="en-US"/>
        </w:rPr>
        <w:t xml:space="preserve">Managers should typically consider the following risks; </w:t>
      </w:r>
    </w:p>
    <w:p w14:paraId="5F49F646" w14:textId="77777777" w:rsidR="00D23219" w:rsidRPr="002F68CB" w:rsidRDefault="00D23219" w:rsidP="00653BE0">
      <w:pPr>
        <w:numPr>
          <w:ilvl w:val="0"/>
          <w:numId w:val="24"/>
        </w:numPr>
        <w:spacing w:before="120" w:after="120" w:line="360" w:lineRule="auto"/>
        <w:ind w:hanging="292"/>
        <w:jc w:val="both"/>
        <w:rPr>
          <w:rFonts w:cs="Arial"/>
          <w:szCs w:val="20"/>
          <w:lang w:eastAsia="en-US"/>
        </w:rPr>
      </w:pPr>
      <w:r w:rsidRPr="002F68CB">
        <w:rPr>
          <w:rFonts w:cs="Arial"/>
          <w:szCs w:val="20"/>
          <w:lang w:eastAsia="en-US"/>
        </w:rPr>
        <w:t xml:space="preserve">Strategic risks; </w:t>
      </w:r>
    </w:p>
    <w:p w14:paraId="3379BDBD" w14:textId="77777777" w:rsidR="00D23219" w:rsidRPr="002F68CB" w:rsidRDefault="00D23219" w:rsidP="00653BE0">
      <w:pPr>
        <w:numPr>
          <w:ilvl w:val="0"/>
          <w:numId w:val="24"/>
        </w:numPr>
        <w:spacing w:before="120" w:after="120" w:line="360" w:lineRule="auto"/>
        <w:ind w:hanging="292"/>
        <w:jc w:val="both"/>
        <w:rPr>
          <w:rFonts w:cs="Arial"/>
          <w:szCs w:val="20"/>
          <w:lang w:eastAsia="en-US"/>
        </w:rPr>
      </w:pPr>
      <w:r w:rsidRPr="002F68CB">
        <w:rPr>
          <w:rFonts w:cs="Arial"/>
          <w:szCs w:val="20"/>
          <w:lang w:eastAsia="en-US"/>
        </w:rPr>
        <w:t>Operational risks;</w:t>
      </w:r>
    </w:p>
    <w:p w14:paraId="6070BB1F" w14:textId="77777777" w:rsidR="00D23219" w:rsidRPr="002F68CB" w:rsidRDefault="00D23219" w:rsidP="00653BE0">
      <w:pPr>
        <w:numPr>
          <w:ilvl w:val="0"/>
          <w:numId w:val="24"/>
        </w:numPr>
        <w:spacing w:before="120" w:after="120" w:line="360" w:lineRule="auto"/>
        <w:ind w:hanging="292"/>
        <w:jc w:val="both"/>
        <w:rPr>
          <w:rFonts w:cs="Arial"/>
          <w:szCs w:val="20"/>
          <w:lang w:eastAsia="en-US"/>
        </w:rPr>
      </w:pPr>
      <w:r w:rsidRPr="002F68CB">
        <w:rPr>
          <w:rFonts w:cs="Arial"/>
          <w:szCs w:val="20"/>
          <w:lang w:eastAsia="en-US"/>
        </w:rPr>
        <w:t xml:space="preserve">Financial risks; </w:t>
      </w:r>
    </w:p>
    <w:p w14:paraId="5FC78EB1" w14:textId="77777777" w:rsidR="00D23219" w:rsidRPr="002F68CB" w:rsidRDefault="00D23219" w:rsidP="00653BE0">
      <w:pPr>
        <w:numPr>
          <w:ilvl w:val="0"/>
          <w:numId w:val="24"/>
        </w:numPr>
        <w:spacing w:before="120" w:after="120" w:line="360" w:lineRule="auto"/>
        <w:ind w:hanging="292"/>
        <w:jc w:val="both"/>
        <w:rPr>
          <w:rFonts w:cs="Arial"/>
          <w:szCs w:val="20"/>
          <w:lang w:eastAsia="en-US"/>
        </w:rPr>
      </w:pPr>
      <w:r w:rsidRPr="002F68CB">
        <w:rPr>
          <w:rFonts w:cs="Arial"/>
          <w:szCs w:val="20"/>
          <w:lang w:eastAsia="en-US"/>
        </w:rPr>
        <w:t xml:space="preserve">Reputational risks; </w:t>
      </w:r>
    </w:p>
    <w:p w14:paraId="05BA14DD" w14:textId="77777777" w:rsidR="00D23219" w:rsidRPr="002F68CB" w:rsidRDefault="00D23219" w:rsidP="00653BE0">
      <w:pPr>
        <w:numPr>
          <w:ilvl w:val="0"/>
          <w:numId w:val="24"/>
        </w:numPr>
        <w:spacing w:before="120" w:after="120" w:line="360" w:lineRule="auto"/>
        <w:ind w:hanging="292"/>
        <w:jc w:val="both"/>
        <w:rPr>
          <w:rFonts w:cs="Arial"/>
          <w:szCs w:val="20"/>
          <w:lang w:eastAsia="en-US"/>
        </w:rPr>
      </w:pPr>
      <w:r w:rsidRPr="002F68CB">
        <w:rPr>
          <w:rFonts w:cs="Arial"/>
          <w:szCs w:val="20"/>
          <w:lang w:eastAsia="en-US"/>
        </w:rPr>
        <w:t xml:space="preserve">Legal and Regulatory risks; </w:t>
      </w:r>
    </w:p>
    <w:p w14:paraId="4EBF1FBA" w14:textId="77777777" w:rsidR="00D23219" w:rsidRPr="002F68CB" w:rsidRDefault="00D23219" w:rsidP="00653BE0">
      <w:pPr>
        <w:numPr>
          <w:ilvl w:val="0"/>
          <w:numId w:val="24"/>
        </w:numPr>
        <w:spacing w:before="120" w:after="120" w:line="360" w:lineRule="auto"/>
        <w:ind w:hanging="292"/>
        <w:jc w:val="both"/>
        <w:rPr>
          <w:rFonts w:cs="Arial"/>
          <w:szCs w:val="20"/>
          <w:lang w:eastAsia="en-US"/>
        </w:rPr>
      </w:pPr>
      <w:r w:rsidRPr="002F68CB">
        <w:rPr>
          <w:rFonts w:cs="Arial"/>
          <w:szCs w:val="20"/>
          <w:lang w:eastAsia="en-US"/>
        </w:rPr>
        <w:t xml:space="preserve">Business disruption risks; </w:t>
      </w:r>
    </w:p>
    <w:p w14:paraId="1530FA50" w14:textId="77777777" w:rsidR="00D23219" w:rsidRPr="002F68CB" w:rsidRDefault="00D23219" w:rsidP="00653BE0">
      <w:pPr>
        <w:numPr>
          <w:ilvl w:val="0"/>
          <w:numId w:val="24"/>
        </w:numPr>
        <w:spacing w:before="120" w:after="120" w:line="360" w:lineRule="auto"/>
        <w:ind w:hanging="292"/>
        <w:jc w:val="both"/>
        <w:rPr>
          <w:rFonts w:cs="Arial"/>
          <w:szCs w:val="20"/>
          <w:lang w:eastAsia="en-US"/>
        </w:rPr>
      </w:pPr>
      <w:r w:rsidRPr="002F68CB">
        <w:rPr>
          <w:rFonts w:cs="Arial"/>
          <w:szCs w:val="20"/>
          <w:lang w:eastAsia="en-US"/>
        </w:rPr>
        <w:t>Human resources: risks that could affect internal staff members or clients and the external public;</w:t>
      </w:r>
    </w:p>
    <w:p w14:paraId="12FF9D71" w14:textId="77777777" w:rsidR="00D23219" w:rsidRPr="002F68CB" w:rsidRDefault="00D23219" w:rsidP="00653BE0">
      <w:pPr>
        <w:numPr>
          <w:ilvl w:val="0"/>
          <w:numId w:val="24"/>
        </w:numPr>
        <w:spacing w:before="120" w:after="120" w:line="360" w:lineRule="auto"/>
        <w:ind w:hanging="292"/>
        <w:jc w:val="both"/>
        <w:rPr>
          <w:rFonts w:cs="Arial"/>
          <w:szCs w:val="20"/>
          <w:lang w:eastAsia="en-US"/>
        </w:rPr>
      </w:pPr>
      <w:r w:rsidRPr="002F68CB">
        <w:rPr>
          <w:rFonts w:cs="Arial"/>
          <w:szCs w:val="20"/>
          <w:lang w:eastAsia="en-US"/>
        </w:rPr>
        <w:t>Environmental risks</w:t>
      </w:r>
    </w:p>
    <w:p w14:paraId="1F866BFA" w14:textId="4F410835" w:rsidR="00D23219" w:rsidRPr="002F68CB" w:rsidRDefault="00D23219" w:rsidP="00A03918">
      <w:pPr>
        <w:pStyle w:val="Heading2"/>
        <w:spacing w:before="120" w:after="120" w:line="360" w:lineRule="auto"/>
        <w:rPr>
          <w:b/>
          <w:sz w:val="22"/>
          <w:lang w:val="en-ZA"/>
        </w:rPr>
      </w:pPr>
      <w:bookmarkStart w:id="17" w:name="_Toc519763378"/>
      <w:bookmarkStart w:id="18" w:name="_Toc523308353"/>
      <w:r w:rsidRPr="002F68CB">
        <w:rPr>
          <w:b/>
          <w:sz w:val="22"/>
          <w:lang w:val="en-ZA"/>
        </w:rPr>
        <w:lastRenderedPageBreak/>
        <w:t>RISK IDENTIFICATION PROCEDURE</w:t>
      </w:r>
      <w:bookmarkEnd w:id="17"/>
      <w:bookmarkEnd w:id="18"/>
    </w:p>
    <w:p w14:paraId="42416CD5" w14:textId="6009F717" w:rsidR="00D23219" w:rsidRPr="002F68CB" w:rsidRDefault="00D23219" w:rsidP="00A03918">
      <w:pPr>
        <w:pStyle w:val="Heading2"/>
        <w:numPr>
          <w:ilvl w:val="2"/>
          <w:numId w:val="2"/>
        </w:numPr>
        <w:tabs>
          <w:tab w:val="clear" w:pos="567"/>
          <w:tab w:val="num" w:pos="1276"/>
        </w:tabs>
        <w:spacing w:before="120" w:after="120" w:line="360" w:lineRule="auto"/>
        <w:ind w:firstLine="0"/>
        <w:rPr>
          <w:rFonts w:eastAsiaTheme="majorEastAsia"/>
          <w:b/>
          <w:sz w:val="20"/>
          <w:lang w:val="en-ZA"/>
        </w:rPr>
      </w:pPr>
      <w:bookmarkStart w:id="19" w:name="_Toc519763379"/>
      <w:bookmarkStart w:id="20" w:name="_Toc523308354"/>
      <w:r w:rsidRPr="002F68CB">
        <w:rPr>
          <w:rFonts w:eastAsiaTheme="majorEastAsia"/>
          <w:b/>
          <w:sz w:val="20"/>
          <w:lang w:val="en-ZA"/>
        </w:rPr>
        <w:t>Communication</w:t>
      </w:r>
      <w:bookmarkEnd w:id="19"/>
      <w:bookmarkEnd w:id="20"/>
    </w:p>
    <w:p w14:paraId="79757441" w14:textId="77777777" w:rsidR="00110F21" w:rsidRPr="002F68CB" w:rsidRDefault="00D23219" w:rsidP="008611B1">
      <w:pPr>
        <w:pStyle w:val="ListParagraph"/>
        <w:numPr>
          <w:ilvl w:val="0"/>
          <w:numId w:val="25"/>
        </w:numPr>
        <w:spacing w:before="120" w:after="120" w:line="360" w:lineRule="auto"/>
        <w:ind w:left="1560" w:hanging="284"/>
        <w:jc w:val="both"/>
        <w:rPr>
          <w:rFonts w:cs="Arial"/>
          <w:szCs w:val="20"/>
          <w:lang w:eastAsia="en-US"/>
        </w:rPr>
      </w:pPr>
      <w:r w:rsidRPr="002F68CB">
        <w:rPr>
          <w:rFonts w:cs="Arial"/>
          <w:szCs w:val="20"/>
          <w:lang w:eastAsia="en-US"/>
        </w:rPr>
        <w:t>In order to ensure that managers identify applicable risks appropriately, where applicable, managers are required to communicate and consult with key stakeholders regarding risk management processes, issues and initiatives.</w:t>
      </w:r>
    </w:p>
    <w:p w14:paraId="62F8FA2D" w14:textId="6A37CB0C" w:rsidR="00D23219" w:rsidRPr="002F68CB" w:rsidRDefault="00D23219" w:rsidP="008611B1">
      <w:pPr>
        <w:pStyle w:val="ListParagraph"/>
        <w:numPr>
          <w:ilvl w:val="0"/>
          <w:numId w:val="25"/>
        </w:numPr>
        <w:spacing w:before="120" w:after="120" w:line="360" w:lineRule="auto"/>
        <w:ind w:left="1560" w:hanging="284"/>
        <w:jc w:val="both"/>
        <w:rPr>
          <w:rFonts w:cs="Arial"/>
          <w:szCs w:val="20"/>
          <w:lang w:eastAsia="en-US"/>
        </w:rPr>
      </w:pPr>
      <w:r w:rsidRPr="002F68CB">
        <w:rPr>
          <w:rFonts w:cs="Arial"/>
          <w:szCs w:val="20"/>
          <w:lang w:eastAsia="en-US"/>
        </w:rPr>
        <w:t>Staff must ensure that relevant stakeholders are consulted and informed of risk management activities. This can be done through means such as training, continuous professional development activities and circulating standard agenda items on team meetings, or surveys with candidates, where necessary.</w:t>
      </w:r>
    </w:p>
    <w:p w14:paraId="679C706A" w14:textId="584CEC82" w:rsidR="00D23219" w:rsidRPr="002F68CB" w:rsidRDefault="00D23219" w:rsidP="00450436">
      <w:pPr>
        <w:pStyle w:val="Heading2"/>
        <w:numPr>
          <w:ilvl w:val="2"/>
          <w:numId w:val="2"/>
        </w:numPr>
        <w:tabs>
          <w:tab w:val="clear" w:pos="567"/>
          <w:tab w:val="num" w:pos="1276"/>
        </w:tabs>
        <w:spacing w:before="120" w:after="120" w:line="360" w:lineRule="auto"/>
        <w:ind w:left="1276" w:hanging="709"/>
        <w:rPr>
          <w:rFonts w:eastAsiaTheme="majorEastAsia"/>
          <w:b/>
          <w:sz w:val="20"/>
          <w:lang w:val="en-ZA"/>
        </w:rPr>
      </w:pPr>
      <w:bookmarkStart w:id="21" w:name="_Toc519763380"/>
      <w:bookmarkStart w:id="22" w:name="_Toc523308355"/>
      <w:r w:rsidRPr="002F68CB">
        <w:rPr>
          <w:rFonts w:eastAsiaTheme="majorEastAsia"/>
          <w:b/>
          <w:sz w:val="20"/>
          <w:lang w:val="en-ZA"/>
        </w:rPr>
        <w:t>Context</w:t>
      </w:r>
      <w:bookmarkEnd w:id="21"/>
      <w:bookmarkEnd w:id="22"/>
    </w:p>
    <w:p w14:paraId="0A100BD8" w14:textId="77777777" w:rsidR="00450436" w:rsidRPr="002F68CB" w:rsidRDefault="00D23219" w:rsidP="00450436">
      <w:pPr>
        <w:pStyle w:val="ListParagraph"/>
        <w:numPr>
          <w:ilvl w:val="0"/>
          <w:numId w:val="26"/>
        </w:numPr>
        <w:spacing w:before="120" w:after="120" w:line="360" w:lineRule="auto"/>
        <w:ind w:left="1560" w:hanging="284"/>
        <w:contextualSpacing w:val="0"/>
        <w:jc w:val="both"/>
        <w:rPr>
          <w:rFonts w:cs="Arial"/>
          <w:szCs w:val="20"/>
          <w:lang w:eastAsia="en-US"/>
        </w:rPr>
      </w:pPr>
      <w:r w:rsidRPr="002F68CB">
        <w:rPr>
          <w:rFonts w:cs="Arial"/>
          <w:szCs w:val="20"/>
          <w:lang w:eastAsia="en-US"/>
        </w:rPr>
        <w:t xml:space="preserve">When evaluating and managing risks, managers are required to establish the applicable context, which involves setting boundaries around the depth and breadth of risk management efforts. </w:t>
      </w:r>
    </w:p>
    <w:p w14:paraId="77918B10" w14:textId="7A7232B4" w:rsidR="00D23219" w:rsidRPr="002F68CB" w:rsidRDefault="00D23219" w:rsidP="00450436">
      <w:pPr>
        <w:pStyle w:val="ListParagraph"/>
        <w:numPr>
          <w:ilvl w:val="0"/>
          <w:numId w:val="26"/>
        </w:numPr>
        <w:spacing w:before="120" w:after="120" w:line="360" w:lineRule="auto"/>
        <w:ind w:left="1560" w:hanging="284"/>
        <w:contextualSpacing w:val="0"/>
        <w:jc w:val="both"/>
        <w:rPr>
          <w:rFonts w:cs="Arial"/>
          <w:szCs w:val="20"/>
          <w:lang w:eastAsia="en-US"/>
        </w:rPr>
      </w:pPr>
      <w:r w:rsidRPr="002F68CB">
        <w:rPr>
          <w:rFonts w:cs="Arial"/>
          <w:szCs w:val="20"/>
          <w:lang w:eastAsia="en-US"/>
        </w:rPr>
        <w:t xml:space="preserve">This is to ensure that each department remains focused on relevant issues within the risk management framework so as to ensure the achievement of organisational objectives. </w:t>
      </w:r>
    </w:p>
    <w:p w14:paraId="442CEAED" w14:textId="77777777" w:rsidR="00D23219" w:rsidRPr="002F68CB" w:rsidRDefault="00D23219" w:rsidP="00450436">
      <w:pPr>
        <w:pStyle w:val="ListParagraph"/>
        <w:numPr>
          <w:ilvl w:val="0"/>
          <w:numId w:val="26"/>
        </w:numPr>
        <w:spacing w:before="120" w:after="120" w:line="360" w:lineRule="auto"/>
        <w:ind w:left="1560" w:hanging="284"/>
        <w:contextualSpacing w:val="0"/>
        <w:jc w:val="both"/>
        <w:rPr>
          <w:rFonts w:cs="Arial"/>
          <w:szCs w:val="20"/>
          <w:lang w:eastAsia="en-US"/>
        </w:rPr>
      </w:pPr>
      <w:r w:rsidRPr="002F68CB">
        <w:rPr>
          <w:rFonts w:cs="Arial"/>
          <w:szCs w:val="20"/>
          <w:lang w:eastAsia="en-US"/>
        </w:rPr>
        <w:t>The following should be taken into consideration when defining the applicable context:</w:t>
      </w:r>
    </w:p>
    <w:p w14:paraId="0A3D547A" w14:textId="77777777" w:rsidR="00D23219" w:rsidRPr="002F68CB" w:rsidRDefault="00D23219" w:rsidP="00450436">
      <w:pPr>
        <w:numPr>
          <w:ilvl w:val="0"/>
          <w:numId w:val="27"/>
        </w:numPr>
        <w:spacing w:before="120" w:after="120" w:line="360" w:lineRule="auto"/>
        <w:ind w:left="1843" w:hanging="283"/>
        <w:jc w:val="both"/>
        <w:rPr>
          <w:rFonts w:cs="Arial"/>
          <w:szCs w:val="20"/>
          <w:lang w:eastAsia="en-US"/>
        </w:rPr>
      </w:pPr>
      <w:r w:rsidRPr="002F68CB">
        <w:rPr>
          <w:rFonts w:cs="Arial"/>
          <w:szCs w:val="20"/>
          <w:lang w:eastAsia="en-US"/>
        </w:rPr>
        <w:t xml:space="preserve">The external environment, which includes socio-economic factors, demographics, financial and environmental issues. </w:t>
      </w:r>
    </w:p>
    <w:p w14:paraId="6DDE7FA5" w14:textId="77777777" w:rsidR="00D23219" w:rsidRPr="002F68CB" w:rsidRDefault="00D23219" w:rsidP="00450436">
      <w:pPr>
        <w:numPr>
          <w:ilvl w:val="0"/>
          <w:numId w:val="27"/>
        </w:numPr>
        <w:spacing w:before="120" w:after="120" w:line="360" w:lineRule="auto"/>
        <w:ind w:left="1843" w:hanging="283"/>
        <w:jc w:val="both"/>
        <w:rPr>
          <w:rFonts w:cs="Arial"/>
          <w:szCs w:val="20"/>
          <w:lang w:eastAsia="en-US"/>
        </w:rPr>
      </w:pPr>
      <w:r w:rsidRPr="002F68CB">
        <w:rPr>
          <w:rFonts w:cs="Arial"/>
          <w:szCs w:val="20"/>
          <w:lang w:eastAsia="en-US"/>
        </w:rPr>
        <w:t xml:space="preserve">Who the stakeholders are and what interests of theirs are implicated. Examples of stakeholders include, candidates, clients, the Regulator, employees, insurers, service providers and suppliers and volunteers. </w:t>
      </w:r>
    </w:p>
    <w:p w14:paraId="0BD3C70B" w14:textId="77777777" w:rsidR="00D23219" w:rsidRPr="002F68CB" w:rsidRDefault="00D23219" w:rsidP="00450436">
      <w:pPr>
        <w:numPr>
          <w:ilvl w:val="0"/>
          <w:numId w:val="27"/>
        </w:numPr>
        <w:spacing w:before="120" w:after="120" w:line="360" w:lineRule="auto"/>
        <w:ind w:left="1843" w:hanging="283"/>
        <w:jc w:val="both"/>
        <w:rPr>
          <w:rFonts w:cs="Arial"/>
          <w:szCs w:val="20"/>
          <w:lang w:eastAsia="en-US"/>
        </w:rPr>
      </w:pPr>
      <w:r w:rsidRPr="002F68CB">
        <w:rPr>
          <w:rFonts w:cs="Arial"/>
          <w:szCs w:val="20"/>
          <w:lang w:eastAsia="en-US"/>
        </w:rPr>
        <w:t>The organisation’s internal environment, including the organisation’s goals, objectives, business culture, risk tolerance, systems, processes and resources.</w:t>
      </w:r>
    </w:p>
    <w:p w14:paraId="2DE87A2E" w14:textId="76131DD2" w:rsidR="00D23219" w:rsidRPr="002F68CB" w:rsidRDefault="00D23219" w:rsidP="00467C33">
      <w:pPr>
        <w:pStyle w:val="Heading2"/>
        <w:numPr>
          <w:ilvl w:val="2"/>
          <w:numId w:val="2"/>
        </w:numPr>
        <w:tabs>
          <w:tab w:val="clear" w:pos="567"/>
          <w:tab w:val="num" w:pos="1276"/>
        </w:tabs>
        <w:spacing w:before="120" w:after="120" w:line="360" w:lineRule="auto"/>
        <w:ind w:firstLine="0"/>
        <w:rPr>
          <w:b/>
          <w:sz w:val="20"/>
          <w:lang w:val="en-ZA"/>
        </w:rPr>
      </w:pPr>
      <w:bookmarkStart w:id="23" w:name="_Toc523308356"/>
      <w:r w:rsidRPr="002F68CB">
        <w:rPr>
          <w:b/>
          <w:sz w:val="20"/>
          <w:lang w:val="en-ZA"/>
        </w:rPr>
        <w:t xml:space="preserve">Risk </w:t>
      </w:r>
      <w:r w:rsidR="006C191C" w:rsidRPr="002F68CB">
        <w:rPr>
          <w:b/>
          <w:sz w:val="20"/>
          <w:lang w:val="en-ZA"/>
        </w:rPr>
        <w:t>E</w:t>
      </w:r>
      <w:r w:rsidRPr="002F68CB">
        <w:rPr>
          <w:b/>
          <w:sz w:val="20"/>
          <w:lang w:val="en-ZA"/>
        </w:rPr>
        <w:t>valuation</w:t>
      </w:r>
      <w:bookmarkEnd w:id="23"/>
      <w:r w:rsidR="00CD08C0">
        <w:rPr>
          <w:b/>
          <w:sz w:val="20"/>
          <w:lang w:val="en-ZA"/>
        </w:rPr>
        <w:t xml:space="preserve"> &amp; Regulatory Risk Registers</w:t>
      </w:r>
    </w:p>
    <w:p w14:paraId="4AA40982" w14:textId="7B2396A1" w:rsidR="00D23219" w:rsidRDefault="00D23219" w:rsidP="00EC4E7A">
      <w:pPr>
        <w:pStyle w:val="ListParagraph"/>
        <w:numPr>
          <w:ilvl w:val="0"/>
          <w:numId w:val="29"/>
        </w:numPr>
        <w:spacing w:before="120" w:after="120" w:line="360" w:lineRule="auto"/>
        <w:ind w:left="1560" w:hanging="284"/>
        <w:contextualSpacing w:val="0"/>
        <w:jc w:val="both"/>
        <w:rPr>
          <w:rFonts w:cs="Arial"/>
          <w:szCs w:val="20"/>
          <w:lang w:eastAsia="en-US"/>
        </w:rPr>
      </w:pPr>
      <w:r w:rsidRPr="002F68CB">
        <w:rPr>
          <w:rFonts w:cs="Arial"/>
          <w:szCs w:val="20"/>
          <w:lang w:eastAsia="en-US"/>
        </w:rPr>
        <w:t xml:space="preserve">Once risks have been identified and the applicable context has been determined, managers are required to assess and ‘diagnose’ the risk in accordance with </w:t>
      </w:r>
      <w:r w:rsidR="0003239A">
        <w:rPr>
          <w:rFonts w:cs="Arial"/>
          <w:szCs w:val="20"/>
          <w:lang w:eastAsia="en-US"/>
        </w:rPr>
        <w:t xml:space="preserve">the </w:t>
      </w:r>
      <w:r w:rsidR="00E2517A">
        <w:rPr>
          <w:rFonts w:cs="Arial"/>
          <w:szCs w:val="20"/>
          <w:lang w:eastAsia="en-US"/>
        </w:rPr>
        <w:t>applicable</w:t>
      </w:r>
      <w:r w:rsidR="0003239A">
        <w:rPr>
          <w:rFonts w:cs="Arial"/>
          <w:szCs w:val="20"/>
          <w:lang w:eastAsia="en-US"/>
        </w:rPr>
        <w:t xml:space="preserve"> regulatory </w:t>
      </w:r>
      <w:r w:rsidRPr="002F68CB">
        <w:rPr>
          <w:rFonts w:cs="Arial"/>
          <w:szCs w:val="20"/>
          <w:lang w:eastAsia="en-US"/>
        </w:rPr>
        <w:t>risk register.</w:t>
      </w:r>
    </w:p>
    <w:p w14:paraId="1F569986" w14:textId="11703777" w:rsidR="007F54B5" w:rsidRPr="002F68CB" w:rsidRDefault="007F54B5" w:rsidP="00EC4E7A">
      <w:pPr>
        <w:pStyle w:val="ListParagraph"/>
        <w:numPr>
          <w:ilvl w:val="0"/>
          <w:numId w:val="29"/>
        </w:numPr>
        <w:spacing w:before="120" w:after="120" w:line="360" w:lineRule="auto"/>
        <w:ind w:left="1560" w:hanging="284"/>
        <w:contextualSpacing w:val="0"/>
        <w:jc w:val="both"/>
        <w:rPr>
          <w:rFonts w:cs="Arial"/>
          <w:szCs w:val="20"/>
          <w:lang w:eastAsia="en-US"/>
        </w:rPr>
      </w:pPr>
      <w:r>
        <w:rPr>
          <w:rFonts w:cs="Arial"/>
          <w:szCs w:val="20"/>
          <w:lang w:eastAsia="en-US"/>
        </w:rPr>
        <w:t xml:space="preserve">Each regulatory </w:t>
      </w:r>
      <w:r w:rsidR="00D75658">
        <w:rPr>
          <w:rFonts w:cs="Arial"/>
          <w:szCs w:val="20"/>
          <w:lang w:eastAsia="en-US"/>
        </w:rPr>
        <w:t>sourcew</w:t>
      </w:r>
      <w:r>
        <w:rPr>
          <w:rFonts w:cs="Arial"/>
          <w:szCs w:val="20"/>
          <w:lang w:eastAsia="en-US"/>
        </w:rPr>
        <w:t xml:space="preserve"> has its own </w:t>
      </w:r>
      <w:r w:rsidR="00D75658">
        <w:rPr>
          <w:rFonts w:cs="Arial"/>
          <w:szCs w:val="20"/>
          <w:lang w:eastAsia="en-US"/>
        </w:rPr>
        <w:t>R</w:t>
      </w:r>
      <w:r>
        <w:rPr>
          <w:rFonts w:cs="Arial"/>
          <w:szCs w:val="20"/>
          <w:lang w:eastAsia="en-US"/>
        </w:rPr>
        <w:t xml:space="preserve">egulatory </w:t>
      </w:r>
      <w:r w:rsidR="00D75658">
        <w:rPr>
          <w:rFonts w:cs="Arial"/>
          <w:szCs w:val="20"/>
          <w:lang w:eastAsia="en-US"/>
        </w:rPr>
        <w:t>R</w:t>
      </w:r>
      <w:r>
        <w:rPr>
          <w:rFonts w:cs="Arial"/>
          <w:szCs w:val="20"/>
          <w:lang w:eastAsia="en-US"/>
        </w:rPr>
        <w:t xml:space="preserve">isk </w:t>
      </w:r>
      <w:r w:rsidR="00D75658">
        <w:rPr>
          <w:rFonts w:cs="Arial"/>
          <w:szCs w:val="20"/>
          <w:lang w:eastAsia="en-US"/>
        </w:rPr>
        <w:t>R</w:t>
      </w:r>
      <w:r>
        <w:rPr>
          <w:rFonts w:cs="Arial"/>
          <w:szCs w:val="20"/>
          <w:lang w:eastAsia="en-US"/>
        </w:rPr>
        <w:t xml:space="preserve">egister, and must be completed </w:t>
      </w:r>
      <w:r w:rsidR="00CD08C0">
        <w:rPr>
          <w:rFonts w:cs="Arial"/>
          <w:szCs w:val="20"/>
          <w:lang w:eastAsia="en-US"/>
        </w:rPr>
        <w:t>according to the specific Regulatory Risk Register</w:t>
      </w:r>
      <w:r>
        <w:rPr>
          <w:rFonts w:cs="Arial"/>
          <w:szCs w:val="20"/>
          <w:lang w:eastAsia="en-US"/>
        </w:rPr>
        <w:t>.</w:t>
      </w:r>
    </w:p>
    <w:p w14:paraId="6561897E" w14:textId="40A8644A" w:rsidR="00A914AD" w:rsidRPr="002F68CB" w:rsidRDefault="00D23219" w:rsidP="00EC4E7A">
      <w:pPr>
        <w:pStyle w:val="ListParagraph"/>
        <w:numPr>
          <w:ilvl w:val="0"/>
          <w:numId w:val="29"/>
        </w:numPr>
        <w:spacing w:before="120" w:after="120" w:line="360" w:lineRule="auto"/>
        <w:ind w:left="1560" w:hanging="284"/>
        <w:contextualSpacing w:val="0"/>
        <w:jc w:val="both"/>
        <w:rPr>
          <w:rFonts w:cs="Arial"/>
          <w:szCs w:val="20"/>
          <w:lang w:eastAsia="en-US"/>
        </w:rPr>
      </w:pPr>
      <w:r w:rsidRPr="002F68CB">
        <w:rPr>
          <w:rFonts w:cs="Arial"/>
          <w:szCs w:val="20"/>
          <w:lang w:eastAsia="en-US"/>
        </w:rPr>
        <w:t>Risk evaluation involves comparing the level of risk found during the analysis process against the organisation’s known priorities and requirements.</w:t>
      </w:r>
    </w:p>
    <w:p w14:paraId="2D35C2DC" w14:textId="7562D676" w:rsidR="00D23219" w:rsidRDefault="00DA01E4" w:rsidP="00EC4E7A">
      <w:pPr>
        <w:pStyle w:val="ListParagraph"/>
        <w:numPr>
          <w:ilvl w:val="0"/>
          <w:numId w:val="29"/>
        </w:numPr>
        <w:spacing w:before="120" w:after="120" w:line="360" w:lineRule="auto"/>
        <w:ind w:left="1560" w:hanging="284"/>
        <w:contextualSpacing w:val="0"/>
        <w:jc w:val="both"/>
        <w:rPr>
          <w:rFonts w:cs="Arial"/>
          <w:szCs w:val="20"/>
          <w:lang w:eastAsia="en-US"/>
        </w:rPr>
      </w:pPr>
      <w:r>
        <w:rPr>
          <w:noProof/>
        </w:rPr>
        <w:lastRenderedPageBreak/>
        <w:drawing>
          <wp:anchor distT="0" distB="0" distL="114300" distR="114300" simplePos="0" relativeHeight="251660288" behindDoc="0" locked="0" layoutInCell="1" allowOverlap="1" wp14:anchorId="57B4754C" wp14:editId="584D2543">
            <wp:simplePos x="0" y="0"/>
            <wp:positionH relativeFrom="page">
              <wp:posOffset>1181735</wp:posOffset>
            </wp:positionH>
            <wp:positionV relativeFrom="paragraph">
              <wp:posOffset>584200</wp:posOffset>
            </wp:positionV>
            <wp:extent cx="5819775" cy="3977640"/>
            <wp:effectExtent l="0" t="0" r="9525"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819775" cy="3977640"/>
                    </a:xfrm>
                    <a:prstGeom prst="rect">
                      <a:avLst/>
                    </a:prstGeom>
                  </pic:spPr>
                </pic:pic>
              </a:graphicData>
            </a:graphic>
            <wp14:sizeRelH relativeFrom="margin">
              <wp14:pctWidth>0</wp14:pctWidth>
            </wp14:sizeRelH>
            <wp14:sizeRelV relativeFrom="margin">
              <wp14:pctHeight>0</wp14:pctHeight>
            </wp14:sizeRelV>
          </wp:anchor>
        </w:drawing>
      </w:r>
      <w:r w:rsidR="00D23219" w:rsidRPr="002F68CB">
        <w:rPr>
          <w:rFonts w:cs="Arial"/>
          <w:szCs w:val="20"/>
          <w:lang w:eastAsia="en-US"/>
        </w:rPr>
        <w:t>The table below</w:t>
      </w:r>
      <w:r w:rsidR="000C7320">
        <w:rPr>
          <w:rFonts w:cs="Arial"/>
          <w:szCs w:val="20"/>
          <w:lang w:eastAsia="en-US"/>
        </w:rPr>
        <w:t>, which sets out the Risk Rating Matrix of the FSP, must</w:t>
      </w:r>
      <w:r w:rsidR="00D23219" w:rsidRPr="002F68CB">
        <w:rPr>
          <w:rFonts w:cs="Arial"/>
          <w:szCs w:val="20"/>
          <w:lang w:eastAsia="en-US"/>
        </w:rPr>
        <w:t xml:space="preserve"> be used to evaluate risk</w:t>
      </w:r>
      <w:r w:rsidR="00FD4D47">
        <w:rPr>
          <w:rFonts w:cs="Arial"/>
          <w:szCs w:val="20"/>
          <w:lang w:eastAsia="en-US"/>
        </w:rPr>
        <w:t>s i</w:t>
      </w:r>
      <w:r w:rsidR="004E4E6A">
        <w:rPr>
          <w:rFonts w:cs="Arial"/>
          <w:szCs w:val="20"/>
          <w:lang w:eastAsia="en-US"/>
        </w:rPr>
        <w:t xml:space="preserve">n conjunction with the Impact </w:t>
      </w:r>
      <w:r w:rsidR="00306FDD">
        <w:rPr>
          <w:rFonts w:cs="Arial"/>
          <w:szCs w:val="20"/>
          <w:lang w:eastAsia="en-US"/>
        </w:rPr>
        <w:t>and</w:t>
      </w:r>
      <w:r w:rsidR="004E4E6A">
        <w:rPr>
          <w:rFonts w:cs="Arial"/>
          <w:szCs w:val="20"/>
          <w:lang w:eastAsia="en-US"/>
        </w:rPr>
        <w:t xml:space="preserve"> Likelihood Rating Tables in paragraph 6.3.4 below.</w:t>
      </w:r>
    </w:p>
    <w:p w14:paraId="57CAAFF9" w14:textId="36D3C615" w:rsidR="003D2E08" w:rsidRDefault="003D2E08" w:rsidP="003D2E08">
      <w:pPr>
        <w:pStyle w:val="Heading2"/>
        <w:keepNext w:val="0"/>
        <w:widowControl w:val="0"/>
        <w:numPr>
          <w:ilvl w:val="0"/>
          <w:numId w:val="0"/>
        </w:numPr>
        <w:spacing w:before="120" w:after="120" w:line="360" w:lineRule="auto"/>
        <w:ind w:left="567" w:hanging="567"/>
        <w:rPr>
          <w:rFonts w:eastAsiaTheme="majorEastAsia"/>
          <w:b/>
          <w:sz w:val="20"/>
          <w:lang w:val="en-ZA"/>
        </w:rPr>
      </w:pPr>
      <w:bookmarkStart w:id="24" w:name="_Toc523308357"/>
      <w:bookmarkStart w:id="25" w:name="_Toc519763381"/>
    </w:p>
    <w:p w14:paraId="317E188A" w14:textId="185A35B2" w:rsidR="00467244" w:rsidRDefault="00467244" w:rsidP="00236277">
      <w:pPr>
        <w:pStyle w:val="Heading2"/>
        <w:keepNext w:val="0"/>
        <w:widowControl w:val="0"/>
        <w:numPr>
          <w:ilvl w:val="2"/>
          <w:numId w:val="2"/>
        </w:numPr>
        <w:tabs>
          <w:tab w:val="clear" w:pos="567"/>
          <w:tab w:val="num" w:pos="1276"/>
        </w:tabs>
        <w:spacing w:before="120" w:after="120" w:line="360" w:lineRule="auto"/>
        <w:ind w:left="1276" w:hanging="709"/>
        <w:rPr>
          <w:rFonts w:eastAsiaTheme="majorEastAsia"/>
          <w:b/>
          <w:sz w:val="20"/>
          <w:lang w:val="en-ZA"/>
        </w:rPr>
      </w:pPr>
      <w:r>
        <w:rPr>
          <w:rFonts w:eastAsiaTheme="majorEastAsia"/>
          <w:b/>
          <w:sz w:val="20"/>
          <w:lang w:val="en-ZA"/>
        </w:rPr>
        <w:t>Impact &amp; Likelihood Rating</w:t>
      </w:r>
      <w:bookmarkEnd w:id="24"/>
    </w:p>
    <w:p w14:paraId="0032B38A" w14:textId="1853ED59" w:rsidR="004E4E6A" w:rsidRDefault="004F1B22" w:rsidP="00236277">
      <w:pPr>
        <w:pStyle w:val="ListParagraph"/>
        <w:numPr>
          <w:ilvl w:val="0"/>
          <w:numId w:val="41"/>
        </w:numPr>
        <w:spacing w:before="120" w:after="120" w:line="360" w:lineRule="auto"/>
        <w:ind w:left="1560" w:hanging="284"/>
        <w:contextualSpacing w:val="0"/>
        <w:rPr>
          <w:rFonts w:eastAsiaTheme="majorEastAsia"/>
        </w:rPr>
      </w:pPr>
      <w:r>
        <w:rPr>
          <w:rFonts w:eastAsiaTheme="majorEastAsia"/>
        </w:rPr>
        <w:t>The determining factors of Impact and Likelihood have a separate classification system, which must be applied prior to deciding what the impact rating of the</w:t>
      </w:r>
      <w:r w:rsidR="00236277">
        <w:rPr>
          <w:rFonts w:eastAsiaTheme="majorEastAsia"/>
        </w:rPr>
        <w:t xml:space="preserve"> relevant</w:t>
      </w:r>
      <w:r>
        <w:rPr>
          <w:rFonts w:eastAsiaTheme="majorEastAsia"/>
        </w:rPr>
        <w:t xml:space="preserve"> risk on the Risk Rating Matrix would be.</w:t>
      </w:r>
    </w:p>
    <w:p w14:paraId="3503C11B" w14:textId="370FDCF0" w:rsidR="00B75F39" w:rsidRDefault="00C25F06" w:rsidP="00236277">
      <w:pPr>
        <w:pStyle w:val="ListParagraph"/>
        <w:numPr>
          <w:ilvl w:val="0"/>
          <w:numId w:val="41"/>
        </w:numPr>
        <w:spacing w:before="120" w:after="120" w:line="360" w:lineRule="auto"/>
        <w:ind w:left="1560" w:hanging="284"/>
        <w:contextualSpacing w:val="0"/>
        <w:rPr>
          <w:rFonts w:eastAsiaTheme="majorEastAsia"/>
        </w:rPr>
      </w:pPr>
      <w:r>
        <w:rPr>
          <w:noProof/>
        </w:rPr>
        <w:drawing>
          <wp:anchor distT="0" distB="0" distL="114300" distR="114300" simplePos="0" relativeHeight="251663360" behindDoc="0" locked="0" layoutInCell="1" allowOverlap="1" wp14:anchorId="179B8CB5" wp14:editId="64CF7C0D">
            <wp:simplePos x="0" y="0"/>
            <wp:positionH relativeFrom="margin">
              <wp:posOffset>811374</wp:posOffset>
            </wp:positionH>
            <wp:positionV relativeFrom="paragraph">
              <wp:posOffset>255270</wp:posOffset>
            </wp:positionV>
            <wp:extent cx="5748020" cy="1526540"/>
            <wp:effectExtent l="0" t="0" r="508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48020" cy="1526540"/>
                    </a:xfrm>
                    <a:prstGeom prst="rect">
                      <a:avLst/>
                    </a:prstGeom>
                  </pic:spPr>
                </pic:pic>
              </a:graphicData>
            </a:graphic>
            <wp14:sizeRelH relativeFrom="margin">
              <wp14:pctWidth>0</wp14:pctWidth>
            </wp14:sizeRelH>
            <wp14:sizeRelV relativeFrom="margin">
              <wp14:pctHeight>0</wp14:pctHeight>
            </wp14:sizeRelV>
          </wp:anchor>
        </w:drawing>
      </w:r>
      <w:r w:rsidR="00B75F39">
        <w:rPr>
          <w:rFonts w:eastAsiaTheme="majorEastAsia"/>
        </w:rPr>
        <w:t xml:space="preserve">The </w:t>
      </w:r>
      <w:r w:rsidR="00B75F39" w:rsidRPr="009850E4">
        <w:rPr>
          <w:rFonts w:eastAsiaTheme="majorEastAsia"/>
          <w:b/>
        </w:rPr>
        <w:t xml:space="preserve">Impact </w:t>
      </w:r>
      <w:r w:rsidR="009850E4">
        <w:rPr>
          <w:rFonts w:eastAsiaTheme="majorEastAsia"/>
          <w:b/>
        </w:rPr>
        <w:t>R</w:t>
      </w:r>
      <w:r w:rsidR="00B75F39" w:rsidRPr="009850E4">
        <w:rPr>
          <w:rFonts w:eastAsiaTheme="majorEastAsia"/>
          <w:b/>
        </w:rPr>
        <w:t>ating</w:t>
      </w:r>
      <w:r w:rsidR="00B75F39">
        <w:rPr>
          <w:rFonts w:eastAsiaTheme="majorEastAsia"/>
        </w:rPr>
        <w:t xml:space="preserve"> can be classified as follows:</w:t>
      </w:r>
    </w:p>
    <w:p w14:paraId="0EF6A7A3" w14:textId="2CFB12E0" w:rsidR="00E47419" w:rsidRPr="0024755B" w:rsidRDefault="00B504B3" w:rsidP="000978D3">
      <w:pPr>
        <w:pStyle w:val="Heading2"/>
        <w:numPr>
          <w:ilvl w:val="0"/>
          <w:numId w:val="41"/>
        </w:numPr>
        <w:spacing w:before="240" w:after="120" w:line="360" w:lineRule="auto"/>
        <w:ind w:left="1560" w:hanging="284"/>
        <w:rPr>
          <w:rFonts w:eastAsiaTheme="majorEastAsia"/>
          <w:b/>
        </w:rPr>
      </w:pPr>
      <w:bookmarkStart w:id="26" w:name="_Toc523308358"/>
      <w:r>
        <w:rPr>
          <w:noProof/>
        </w:rPr>
        <w:drawing>
          <wp:anchor distT="0" distB="0" distL="114300" distR="114300" simplePos="0" relativeHeight="251662336" behindDoc="0" locked="0" layoutInCell="1" allowOverlap="1" wp14:anchorId="0527BCA7" wp14:editId="215FF36E">
            <wp:simplePos x="0" y="0"/>
            <wp:positionH relativeFrom="column">
              <wp:posOffset>805251</wp:posOffset>
            </wp:positionH>
            <wp:positionV relativeFrom="paragraph">
              <wp:posOffset>1800009</wp:posOffset>
            </wp:positionV>
            <wp:extent cx="4738370" cy="1506220"/>
            <wp:effectExtent l="0" t="0" r="508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738370" cy="1506220"/>
                    </a:xfrm>
                    <a:prstGeom prst="rect">
                      <a:avLst/>
                    </a:prstGeom>
                  </pic:spPr>
                </pic:pic>
              </a:graphicData>
            </a:graphic>
            <wp14:sizeRelH relativeFrom="margin">
              <wp14:pctWidth>0</wp14:pctWidth>
            </wp14:sizeRelH>
            <wp14:sizeRelV relativeFrom="margin">
              <wp14:pctHeight>0</wp14:pctHeight>
            </wp14:sizeRelV>
          </wp:anchor>
        </w:drawing>
      </w:r>
      <w:r w:rsidR="000C2309">
        <w:rPr>
          <w:rFonts w:eastAsiaTheme="majorEastAsia"/>
          <w:sz w:val="18"/>
        </w:rPr>
        <w:t xml:space="preserve">The </w:t>
      </w:r>
      <w:r w:rsidR="000C2309">
        <w:rPr>
          <w:rFonts w:eastAsiaTheme="majorEastAsia"/>
          <w:b/>
          <w:sz w:val="18"/>
        </w:rPr>
        <w:t>Likelihood Rating</w:t>
      </w:r>
      <w:r w:rsidR="0024755B">
        <w:rPr>
          <w:rFonts w:eastAsiaTheme="majorEastAsia"/>
          <w:sz w:val="18"/>
        </w:rPr>
        <w:t xml:space="preserve"> can be classified as follows:</w:t>
      </w:r>
      <w:bookmarkEnd w:id="26"/>
    </w:p>
    <w:p w14:paraId="3FC2A3A8" w14:textId="4AEA43CF" w:rsidR="00D23219" w:rsidRPr="00034860" w:rsidRDefault="00D23219" w:rsidP="00FE64CB">
      <w:pPr>
        <w:pStyle w:val="Heading2"/>
        <w:numPr>
          <w:ilvl w:val="2"/>
          <w:numId w:val="2"/>
        </w:numPr>
        <w:tabs>
          <w:tab w:val="clear" w:pos="567"/>
          <w:tab w:val="num" w:pos="1276"/>
        </w:tabs>
        <w:spacing w:before="240" w:after="120" w:line="360" w:lineRule="auto"/>
        <w:ind w:firstLine="0"/>
        <w:rPr>
          <w:rFonts w:eastAsiaTheme="majorEastAsia"/>
          <w:b/>
        </w:rPr>
      </w:pPr>
      <w:bookmarkStart w:id="27" w:name="_Toc523308359"/>
      <w:r w:rsidRPr="00034860">
        <w:rPr>
          <w:rFonts w:eastAsiaTheme="majorEastAsia"/>
          <w:b/>
          <w:sz w:val="20"/>
        </w:rPr>
        <w:t xml:space="preserve">Risk </w:t>
      </w:r>
      <w:r w:rsidR="00F26689" w:rsidRPr="00034860">
        <w:rPr>
          <w:rFonts w:eastAsiaTheme="majorEastAsia"/>
          <w:b/>
          <w:sz w:val="20"/>
        </w:rPr>
        <w:t>R</w:t>
      </w:r>
      <w:r w:rsidRPr="00034860">
        <w:rPr>
          <w:rFonts w:eastAsiaTheme="majorEastAsia"/>
          <w:b/>
          <w:sz w:val="20"/>
        </w:rPr>
        <w:t xml:space="preserve">esponse: Risk </w:t>
      </w:r>
      <w:r w:rsidR="00F26689" w:rsidRPr="00034860">
        <w:rPr>
          <w:rFonts w:eastAsiaTheme="majorEastAsia"/>
          <w:b/>
          <w:sz w:val="20"/>
        </w:rPr>
        <w:t>T</w:t>
      </w:r>
      <w:r w:rsidRPr="00034860">
        <w:rPr>
          <w:rFonts w:eastAsiaTheme="majorEastAsia"/>
          <w:b/>
          <w:sz w:val="20"/>
        </w:rPr>
        <w:t xml:space="preserve">reatment </w:t>
      </w:r>
      <w:r w:rsidR="00F26689" w:rsidRPr="00034860">
        <w:rPr>
          <w:rFonts w:eastAsiaTheme="majorEastAsia"/>
          <w:b/>
          <w:sz w:val="20"/>
        </w:rPr>
        <w:t>O</w:t>
      </w:r>
      <w:r w:rsidRPr="00034860">
        <w:rPr>
          <w:rFonts w:eastAsiaTheme="majorEastAsia"/>
          <w:b/>
          <w:sz w:val="20"/>
        </w:rPr>
        <w:t>ptions</w:t>
      </w:r>
      <w:bookmarkEnd w:id="25"/>
      <w:bookmarkEnd w:id="27"/>
    </w:p>
    <w:p w14:paraId="08C3B961" w14:textId="77777777" w:rsidR="00BC4130" w:rsidRPr="00BC4130" w:rsidRDefault="00D23219" w:rsidP="00FC482E">
      <w:pPr>
        <w:pStyle w:val="ListParagraph"/>
        <w:numPr>
          <w:ilvl w:val="0"/>
          <w:numId w:val="30"/>
        </w:numPr>
        <w:spacing w:before="120" w:after="120" w:line="360" w:lineRule="auto"/>
        <w:ind w:left="1560" w:hanging="284"/>
        <w:contextualSpacing w:val="0"/>
        <w:jc w:val="both"/>
        <w:rPr>
          <w:rFonts w:asciiTheme="minorHAnsi" w:hAnsi="Times New Roman"/>
          <w:sz w:val="20"/>
        </w:rPr>
      </w:pPr>
      <w:r w:rsidRPr="002F68CB">
        <w:rPr>
          <w:rFonts w:cs="Arial"/>
          <w:szCs w:val="20"/>
          <w:lang w:eastAsia="en-US"/>
        </w:rPr>
        <w:t>Risk treatment involves selecting one or more options for modifying risks and implementing those options.</w:t>
      </w:r>
    </w:p>
    <w:p w14:paraId="54792175" w14:textId="77777777" w:rsidR="00BC4130" w:rsidRPr="00BC4130" w:rsidRDefault="00D23219" w:rsidP="00FC482E">
      <w:pPr>
        <w:pStyle w:val="ListParagraph"/>
        <w:numPr>
          <w:ilvl w:val="0"/>
          <w:numId w:val="30"/>
        </w:numPr>
        <w:spacing w:before="120" w:after="120" w:line="360" w:lineRule="auto"/>
        <w:ind w:left="1560" w:hanging="284"/>
        <w:contextualSpacing w:val="0"/>
        <w:jc w:val="both"/>
        <w:rPr>
          <w:rFonts w:asciiTheme="minorHAnsi" w:hAnsi="Times New Roman"/>
          <w:sz w:val="20"/>
        </w:rPr>
      </w:pPr>
      <w:r w:rsidRPr="002F68CB">
        <w:rPr>
          <w:rFonts w:cs="Arial"/>
          <w:szCs w:val="20"/>
          <w:lang w:eastAsia="en-US"/>
        </w:rPr>
        <w:lastRenderedPageBreak/>
        <w:t>It</w:t>
      </w:r>
      <w:r w:rsidR="005C1668">
        <w:rPr>
          <w:rFonts w:cs="Arial"/>
          <w:szCs w:val="20"/>
          <w:lang w:eastAsia="en-US"/>
        </w:rPr>
        <w:t xml:space="preserve"> furthermore</w:t>
      </w:r>
      <w:r w:rsidRPr="002F68CB">
        <w:rPr>
          <w:rFonts w:cs="Arial"/>
          <w:szCs w:val="20"/>
          <w:lang w:eastAsia="en-US"/>
        </w:rPr>
        <w:t xml:space="preserve"> involves identifying and evaluating existing controls and management systems to determine if further action is required.</w:t>
      </w:r>
    </w:p>
    <w:p w14:paraId="290D3628" w14:textId="65E31A69" w:rsidR="00D23219" w:rsidRPr="002F68CB" w:rsidRDefault="00D23219" w:rsidP="00FC482E">
      <w:pPr>
        <w:pStyle w:val="ListParagraph"/>
        <w:numPr>
          <w:ilvl w:val="0"/>
          <w:numId w:val="30"/>
        </w:numPr>
        <w:spacing w:before="120" w:after="120" w:line="360" w:lineRule="auto"/>
        <w:ind w:left="1560" w:hanging="284"/>
        <w:contextualSpacing w:val="0"/>
        <w:jc w:val="both"/>
        <w:rPr>
          <w:rFonts w:asciiTheme="minorHAnsi" w:hAnsi="Times New Roman"/>
          <w:sz w:val="20"/>
        </w:rPr>
      </w:pPr>
      <w:r w:rsidRPr="002F68CB">
        <w:rPr>
          <w:rFonts w:cs="Arial"/>
          <w:szCs w:val="20"/>
          <w:lang w:eastAsia="en-US"/>
        </w:rPr>
        <w:t xml:space="preserve">Existing controls are identified and then assessed </w:t>
      </w:r>
      <w:r w:rsidR="00751389">
        <w:rPr>
          <w:rFonts w:cs="Arial"/>
          <w:szCs w:val="20"/>
          <w:lang w:eastAsia="en-US"/>
        </w:rPr>
        <w:t>according</w:t>
      </w:r>
      <w:r w:rsidRPr="002F68CB">
        <w:rPr>
          <w:rFonts w:cs="Arial"/>
          <w:szCs w:val="20"/>
          <w:lang w:eastAsia="en-US"/>
        </w:rPr>
        <w:t xml:space="preserve"> to their level of effectiveness. Managers are then required to develop a detailed strategy to manage and monitor the risk.</w:t>
      </w:r>
    </w:p>
    <w:p w14:paraId="7DF42939" w14:textId="77777777" w:rsidR="00D23219" w:rsidRPr="002F68CB" w:rsidRDefault="00D23219" w:rsidP="00FC482E">
      <w:pPr>
        <w:pStyle w:val="ListParagraph"/>
        <w:numPr>
          <w:ilvl w:val="0"/>
          <w:numId w:val="30"/>
        </w:numPr>
        <w:spacing w:before="120" w:after="120" w:line="360" w:lineRule="auto"/>
        <w:ind w:left="1560" w:hanging="284"/>
        <w:contextualSpacing w:val="0"/>
        <w:jc w:val="both"/>
        <w:rPr>
          <w:rFonts w:cs="Arial"/>
          <w:szCs w:val="20"/>
          <w:lang w:eastAsia="en-US"/>
        </w:rPr>
      </w:pPr>
      <w:r w:rsidRPr="002F68CB">
        <w:rPr>
          <w:rFonts w:cs="Arial"/>
          <w:szCs w:val="20"/>
          <w:lang w:eastAsia="en-US"/>
        </w:rPr>
        <w:t xml:space="preserve">For the various levels of risk, the following treatment strategies are required: </w:t>
      </w:r>
    </w:p>
    <w:p w14:paraId="60B7A391" w14:textId="54CAA397" w:rsidR="00D23219" w:rsidRPr="002F68CB" w:rsidRDefault="00D23219" w:rsidP="00E45C92">
      <w:pPr>
        <w:numPr>
          <w:ilvl w:val="0"/>
          <w:numId w:val="31"/>
        </w:numPr>
        <w:spacing w:before="120" w:after="120" w:line="360" w:lineRule="auto"/>
        <w:ind w:left="1843" w:hanging="283"/>
        <w:jc w:val="both"/>
        <w:rPr>
          <w:rFonts w:cs="Arial"/>
          <w:szCs w:val="20"/>
          <w:lang w:eastAsia="en-US"/>
        </w:rPr>
      </w:pPr>
      <w:r w:rsidRPr="002F68CB">
        <w:rPr>
          <w:rFonts w:cs="Arial"/>
          <w:szCs w:val="20"/>
          <w:lang w:eastAsia="en-US"/>
        </w:rPr>
        <w:t xml:space="preserve">For risks that fall within the </w:t>
      </w:r>
      <w:r w:rsidR="0065384F">
        <w:rPr>
          <w:rFonts w:cs="Arial"/>
          <w:b/>
          <w:color w:val="FF0000"/>
          <w:szCs w:val="20"/>
          <w:lang w:eastAsia="en-US"/>
        </w:rPr>
        <w:t>very high</w:t>
      </w:r>
      <w:r w:rsidRPr="002F68CB">
        <w:rPr>
          <w:rFonts w:cs="Arial"/>
          <w:b/>
          <w:color w:val="FF0000"/>
          <w:szCs w:val="20"/>
          <w:lang w:eastAsia="en-US"/>
        </w:rPr>
        <w:t xml:space="preserve"> spectrum</w:t>
      </w:r>
      <w:r w:rsidRPr="002F68CB">
        <w:rPr>
          <w:rFonts w:cs="Arial"/>
          <w:szCs w:val="20"/>
          <w:lang w:eastAsia="en-US"/>
        </w:rPr>
        <w:t>,</w:t>
      </w:r>
      <w:r w:rsidRPr="002F68CB">
        <w:rPr>
          <w:rFonts w:cs="Arial"/>
          <w:color w:val="FF0000"/>
          <w:szCs w:val="20"/>
          <w:lang w:eastAsia="en-US"/>
        </w:rPr>
        <w:t xml:space="preserve"> </w:t>
      </w:r>
      <w:r w:rsidRPr="002F68CB">
        <w:rPr>
          <w:rFonts w:cs="Arial"/>
          <w:szCs w:val="20"/>
          <w:lang w:eastAsia="en-US"/>
        </w:rPr>
        <w:t xml:space="preserve">as indicated by the red blocks in the </w:t>
      </w:r>
      <w:r w:rsidR="00CE5569">
        <w:rPr>
          <w:rFonts w:cs="Arial"/>
          <w:szCs w:val="20"/>
          <w:lang w:eastAsia="en-US"/>
        </w:rPr>
        <w:t>Risk Rating Matrix</w:t>
      </w:r>
      <w:r w:rsidR="003D1B2F">
        <w:rPr>
          <w:rFonts w:cs="Arial"/>
          <w:szCs w:val="20"/>
          <w:lang w:eastAsia="en-US"/>
        </w:rPr>
        <w:t xml:space="preserve"> in paragraph 6.3.3</w:t>
      </w:r>
      <w:r w:rsidRPr="002F68CB">
        <w:rPr>
          <w:rFonts w:cs="Arial"/>
          <w:szCs w:val="20"/>
          <w:lang w:eastAsia="en-US"/>
        </w:rPr>
        <w:t xml:space="preserve"> above, immediate action is required as it has the potential to cause significant damage to the organisation. </w:t>
      </w:r>
    </w:p>
    <w:p w14:paraId="000AC8BF" w14:textId="0857E0C3" w:rsidR="00D23219" w:rsidRPr="002F68CB" w:rsidRDefault="00D23219" w:rsidP="00E45C92">
      <w:pPr>
        <w:numPr>
          <w:ilvl w:val="0"/>
          <w:numId w:val="31"/>
        </w:numPr>
        <w:spacing w:before="120" w:after="120" w:line="360" w:lineRule="auto"/>
        <w:ind w:left="1843" w:hanging="283"/>
        <w:jc w:val="both"/>
        <w:rPr>
          <w:rFonts w:cs="Arial"/>
          <w:szCs w:val="20"/>
          <w:lang w:eastAsia="en-US"/>
        </w:rPr>
      </w:pPr>
      <w:r w:rsidRPr="002F68CB">
        <w:rPr>
          <w:rFonts w:cs="Arial"/>
          <w:szCs w:val="20"/>
          <w:lang w:eastAsia="en-US"/>
        </w:rPr>
        <w:t xml:space="preserve">For risks that fall within the </w:t>
      </w:r>
      <w:r w:rsidRPr="002F68CB">
        <w:rPr>
          <w:rFonts w:cs="Arial"/>
          <w:b/>
          <w:color w:val="ED7D31" w:themeColor="accent2"/>
          <w:szCs w:val="20"/>
          <w:lang w:eastAsia="en-US"/>
        </w:rPr>
        <w:t>high spectrum</w:t>
      </w:r>
      <w:r w:rsidRPr="002F68CB">
        <w:rPr>
          <w:rFonts w:cs="Arial"/>
          <w:szCs w:val="20"/>
          <w:lang w:eastAsia="en-US"/>
        </w:rPr>
        <w:t xml:space="preserve">, as indicated by the orange blocks in the </w:t>
      </w:r>
      <w:r w:rsidR="00CE5569">
        <w:rPr>
          <w:rFonts w:cs="Arial"/>
          <w:szCs w:val="20"/>
          <w:lang w:eastAsia="en-US"/>
        </w:rPr>
        <w:t xml:space="preserve">Risk Rating Matrix </w:t>
      </w:r>
      <w:r w:rsidR="003D1B2F">
        <w:rPr>
          <w:rFonts w:cs="Arial"/>
          <w:szCs w:val="20"/>
          <w:lang w:eastAsia="en-US"/>
        </w:rPr>
        <w:t>in paragraph 6.3.3</w:t>
      </w:r>
      <w:r w:rsidR="003D1B2F" w:rsidRPr="002F68CB">
        <w:rPr>
          <w:rFonts w:cs="Arial"/>
          <w:szCs w:val="20"/>
          <w:lang w:eastAsia="en-US"/>
        </w:rPr>
        <w:t xml:space="preserve"> </w:t>
      </w:r>
      <w:r w:rsidRPr="002F68CB">
        <w:rPr>
          <w:rFonts w:cs="Arial"/>
          <w:szCs w:val="20"/>
          <w:lang w:eastAsia="en-US"/>
        </w:rPr>
        <w:t xml:space="preserve">above, effective treatment is required through routine or specific procedures is required. </w:t>
      </w:r>
    </w:p>
    <w:p w14:paraId="38C3FD69" w14:textId="41194152" w:rsidR="00D23219" w:rsidRPr="002F68CB" w:rsidRDefault="00D23219" w:rsidP="00E45C92">
      <w:pPr>
        <w:numPr>
          <w:ilvl w:val="0"/>
          <w:numId w:val="31"/>
        </w:numPr>
        <w:spacing w:before="120" w:after="120" w:line="360" w:lineRule="auto"/>
        <w:ind w:left="1843" w:hanging="283"/>
        <w:jc w:val="both"/>
        <w:rPr>
          <w:rFonts w:cs="Arial"/>
          <w:szCs w:val="20"/>
          <w:lang w:eastAsia="en-US"/>
        </w:rPr>
      </w:pPr>
      <w:r w:rsidRPr="002F68CB">
        <w:rPr>
          <w:rFonts w:cs="Arial"/>
          <w:szCs w:val="20"/>
          <w:lang w:eastAsia="en-US"/>
        </w:rPr>
        <w:t xml:space="preserve">For risks that fall within the </w:t>
      </w:r>
      <w:r w:rsidR="00D4521C">
        <w:rPr>
          <w:rFonts w:cs="Arial"/>
          <w:b/>
          <w:color w:val="BF8F00" w:themeColor="accent4" w:themeShade="BF"/>
          <w:szCs w:val="20"/>
          <w:lang w:eastAsia="en-US"/>
        </w:rPr>
        <w:t>tolerable</w:t>
      </w:r>
      <w:r w:rsidRPr="002F68CB">
        <w:rPr>
          <w:rFonts w:cs="Arial"/>
          <w:b/>
          <w:color w:val="BF8F00" w:themeColor="accent4" w:themeShade="BF"/>
          <w:szCs w:val="20"/>
          <w:lang w:eastAsia="en-US"/>
        </w:rPr>
        <w:t xml:space="preserve"> spectrum</w:t>
      </w:r>
      <w:r w:rsidRPr="002F68CB">
        <w:rPr>
          <w:rFonts w:cs="Arial"/>
          <w:szCs w:val="20"/>
          <w:lang w:eastAsia="en-US"/>
        </w:rPr>
        <w:t xml:space="preserve">, as indicated by the yellow blocks in the </w:t>
      </w:r>
      <w:r w:rsidR="00CE5569">
        <w:rPr>
          <w:rFonts w:cs="Arial"/>
          <w:szCs w:val="20"/>
          <w:lang w:eastAsia="en-US"/>
        </w:rPr>
        <w:t xml:space="preserve">Risk Rating Matrix </w:t>
      </w:r>
      <w:r w:rsidR="003D1B2F">
        <w:rPr>
          <w:rFonts w:cs="Arial"/>
          <w:szCs w:val="20"/>
          <w:lang w:eastAsia="en-US"/>
        </w:rPr>
        <w:t>in paragraph 6.3.3</w:t>
      </w:r>
      <w:r w:rsidR="003D1B2F" w:rsidRPr="002F68CB">
        <w:rPr>
          <w:rFonts w:cs="Arial"/>
          <w:szCs w:val="20"/>
          <w:lang w:eastAsia="en-US"/>
        </w:rPr>
        <w:t xml:space="preserve"> </w:t>
      </w:r>
      <w:r w:rsidRPr="002F68CB">
        <w:rPr>
          <w:rFonts w:cs="Arial"/>
          <w:szCs w:val="20"/>
          <w:lang w:eastAsia="en-US"/>
        </w:rPr>
        <w:t>above, treatment is required through routine procedures.</w:t>
      </w:r>
    </w:p>
    <w:p w14:paraId="51DD7D8F" w14:textId="6E9D39EB" w:rsidR="00D23219" w:rsidRPr="002F68CB" w:rsidRDefault="00D23219" w:rsidP="00E45C92">
      <w:pPr>
        <w:numPr>
          <w:ilvl w:val="0"/>
          <w:numId w:val="31"/>
        </w:numPr>
        <w:spacing w:before="120" w:after="120" w:line="360" w:lineRule="auto"/>
        <w:ind w:left="1843" w:hanging="283"/>
        <w:jc w:val="both"/>
        <w:rPr>
          <w:rFonts w:cs="Arial"/>
          <w:szCs w:val="20"/>
          <w:lang w:eastAsia="en-US"/>
        </w:rPr>
      </w:pPr>
      <w:r w:rsidRPr="002F68CB">
        <w:rPr>
          <w:rFonts w:cs="Arial"/>
          <w:szCs w:val="20"/>
          <w:lang w:eastAsia="en-US"/>
        </w:rPr>
        <w:t xml:space="preserve">For risks that fall within the </w:t>
      </w:r>
      <w:r w:rsidRPr="002F68CB">
        <w:rPr>
          <w:rFonts w:cs="Arial"/>
          <w:b/>
          <w:color w:val="00B050"/>
          <w:szCs w:val="20"/>
          <w:lang w:eastAsia="en-US"/>
        </w:rPr>
        <w:t>low spectrum</w:t>
      </w:r>
      <w:r w:rsidRPr="002F68CB">
        <w:rPr>
          <w:rFonts w:cs="Arial"/>
          <w:szCs w:val="20"/>
          <w:lang w:eastAsia="en-US"/>
        </w:rPr>
        <w:t xml:space="preserve">, as indicated by the green blocks in the </w:t>
      </w:r>
      <w:r w:rsidR="00CE5569">
        <w:rPr>
          <w:rFonts w:cs="Arial"/>
          <w:szCs w:val="20"/>
          <w:lang w:eastAsia="en-US"/>
        </w:rPr>
        <w:t xml:space="preserve">Risk Rating Matrix </w:t>
      </w:r>
      <w:r w:rsidR="00604F3B">
        <w:rPr>
          <w:rFonts w:cs="Arial"/>
          <w:szCs w:val="20"/>
          <w:lang w:eastAsia="en-US"/>
        </w:rPr>
        <w:t>in paragraph 6.3.3</w:t>
      </w:r>
      <w:r w:rsidR="00604F3B" w:rsidRPr="002F68CB">
        <w:rPr>
          <w:rFonts w:cs="Arial"/>
          <w:szCs w:val="20"/>
          <w:lang w:eastAsia="en-US"/>
        </w:rPr>
        <w:t xml:space="preserve"> </w:t>
      </w:r>
      <w:r w:rsidRPr="002F68CB">
        <w:rPr>
          <w:rFonts w:cs="Arial"/>
          <w:szCs w:val="20"/>
          <w:lang w:eastAsia="en-US"/>
        </w:rPr>
        <w:t>above, the department is required to continue to monitor and re-evaluate the risk and to ideally treat it with routine procedures if necessary.</w:t>
      </w:r>
    </w:p>
    <w:p w14:paraId="20529947" w14:textId="77777777" w:rsidR="00D23219" w:rsidRPr="002F68CB" w:rsidRDefault="00D23219" w:rsidP="00026AEF">
      <w:pPr>
        <w:pStyle w:val="ListParagraph"/>
        <w:numPr>
          <w:ilvl w:val="0"/>
          <w:numId w:val="32"/>
        </w:numPr>
        <w:spacing w:before="120" w:after="120" w:line="360" w:lineRule="auto"/>
        <w:ind w:left="1560" w:hanging="284"/>
        <w:contextualSpacing w:val="0"/>
        <w:jc w:val="both"/>
        <w:rPr>
          <w:rFonts w:cs="Arial"/>
          <w:szCs w:val="20"/>
          <w:lang w:eastAsia="en-US"/>
        </w:rPr>
      </w:pPr>
      <w:r w:rsidRPr="002F68CB">
        <w:rPr>
          <w:rFonts w:cs="Arial"/>
          <w:szCs w:val="20"/>
          <w:lang w:eastAsia="en-US"/>
        </w:rPr>
        <w:t xml:space="preserve">The treatment options are not necessarily mutually exclusive or appropriate in all circumstances. </w:t>
      </w:r>
    </w:p>
    <w:p w14:paraId="1BCEEAC6" w14:textId="77777777" w:rsidR="00D23219" w:rsidRPr="002F68CB" w:rsidRDefault="00D23219" w:rsidP="00026AEF">
      <w:pPr>
        <w:pStyle w:val="ListParagraph"/>
        <w:numPr>
          <w:ilvl w:val="0"/>
          <w:numId w:val="32"/>
        </w:numPr>
        <w:spacing w:before="120" w:after="120" w:line="360" w:lineRule="auto"/>
        <w:ind w:left="1560" w:hanging="284"/>
        <w:contextualSpacing w:val="0"/>
        <w:jc w:val="both"/>
        <w:rPr>
          <w:rFonts w:cs="Arial"/>
          <w:szCs w:val="20"/>
          <w:lang w:eastAsia="en-US"/>
        </w:rPr>
      </w:pPr>
      <w:r w:rsidRPr="002F68CB">
        <w:rPr>
          <w:rFonts w:cs="Arial"/>
          <w:szCs w:val="20"/>
          <w:lang w:eastAsia="en-US"/>
        </w:rPr>
        <w:t xml:space="preserve">Risk treatment options can include the following: </w:t>
      </w:r>
    </w:p>
    <w:p w14:paraId="6C116753" w14:textId="77777777" w:rsidR="00D23219" w:rsidRPr="002F68CB" w:rsidRDefault="00D23219" w:rsidP="00026AEF">
      <w:pPr>
        <w:numPr>
          <w:ilvl w:val="0"/>
          <w:numId w:val="34"/>
        </w:numPr>
        <w:spacing w:before="120" w:after="120" w:line="360" w:lineRule="auto"/>
        <w:ind w:left="1843" w:hanging="283"/>
        <w:jc w:val="both"/>
        <w:rPr>
          <w:rFonts w:cs="Arial"/>
          <w:szCs w:val="20"/>
          <w:lang w:eastAsia="en-US"/>
        </w:rPr>
      </w:pPr>
      <w:r w:rsidRPr="002F68CB">
        <w:rPr>
          <w:rFonts w:cs="Arial"/>
          <w:szCs w:val="20"/>
          <w:lang w:eastAsia="en-US"/>
        </w:rPr>
        <w:t xml:space="preserve">Avoidance: The risk can be avoided by deciding not to start or continue with the activity that gave rise to the risk; </w:t>
      </w:r>
    </w:p>
    <w:p w14:paraId="72B5BA3C" w14:textId="77777777" w:rsidR="00D23219" w:rsidRPr="002F68CB" w:rsidRDefault="00D23219" w:rsidP="00026AEF">
      <w:pPr>
        <w:numPr>
          <w:ilvl w:val="0"/>
          <w:numId w:val="33"/>
        </w:numPr>
        <w:spacing w:before="120" w:after="120" w:line="360" w:lineRule="auto"/>
        <w:ind w:left="1843" w:hanging="283"/>
        <w:jc w:val="both"/>
        <w:rPr>
          <w:rFonts w:cs="Arial"/>
          <w:szCs w:val="20"/>
          <w:lang w:eastAsia="en-US"/>
        </w:rPr>
      </w:pPr>
      <w:r w:rsidRPr="002F68CB">
        <w:rPr>
          <w:rFonts w:cs="Arial"/>
          <w:szCs w:val="20"/>
          <w:lang w:eastAsia="en-US"/>
        </w:rPr>
        <w:t xml:space="preserve">Taking or increasing the risk in order to pursue an opportunity; </w:t>
      </w:r>
    </w:p>
    <w:p w14:paraId="40B67CF8" w14:textId="77777777" w:rsidR="00D23219" w:rsidRPr="002F68CB" w:rsidRDefault="00D23219" w:rsidP="00026AEF">
      <w:pPr>
        <w:numPr>
          <w:ilvl w:val="0"/>
          <w:numId w:val="33"/>
        </w:numPr>
        <w:spacing w:before="120" w:after="120" w:line="360" w:lineRule="auto"/>
        <w:ind w:left="1843" w:hanging="283"/>
        <w:jc w:val="both"/>
        <w:rPr>
          <w:rFonts w:cs="Arial"/>
          <w:szCs w:val="20"/>
          <w:lang w:eastAsia="en-US"/>
        </w:rPr>
      </w:pPr>
      <w:r w:rsidRPr="002F68CB">
        <w:rPr>
          <w:rFonts w:cs="Arial"/>
          <w:szCs w:val="20"/>
          <w:lang w:eastAsia="en-US"/>
        </w:rPr>
        <w:t xml:space="preserve">Removing the risk source; </w:t>
      </w:r>
    </w:p>
    <w:p w14:paraId="33E50299" w14:textId="77777777" w:rsidR="00D23219" w:rsidRPr="002F68CB" w:rsidRDefault="00D23219" w:rsidP="00026AEF">
      <w:pPr>
        <w:numPr>
          <w:ilvl w:val="0"/>
          <w:numId w:val="33"/>
        </w:numPr>
        <w:spacing w:before="120" w:after="120" w:line="360" w:lineRule="auto"/>
        <w:ind w:left="1843" w:hanging="283"/>
        <w:jc w:val="both"/>
        <w:rPr>
          <w:rFonts w:cs="Arial"/>
          <w:szCs w:val="20"/>
          <w:lang w:eastAsia="en-US"/>
        </w:rPr>
      </w:pPr>
      <w:r w:rsidRPr="002F68CB">
        <w:rPr>
          <w:rFonts w:cs="Arial"/>
          <w:szCs w:val="20"/>
          <w:lang w:eastAsia="en-US"/>
        </w:rPr>
        <w:t xml:space="preserve">Changing the likelihood; </w:t>
      </w:r>
    </w:p>
    <w:p w14:paraId="73A16C83" w14:textId="77777777" w:rsidR="00D23219" w:rsidRPr="002F68CB" w:rsidRDefault="00D23219" w:rsidP="00026AEF">
      <w:pPr>
        <w:numPr>
          <w:ilvl w:val="0"/>
          <w:numId w:val="33"/>
        </w:numPr>
        <w:spacing w:before="120" w:after="120" w:line="360" w:lineRule="auto"/>
        <w:ind w:left="1843" w:hanging="283"/>
        <w:jc w:val="both"/>
        <w:rPr>
          <w:rFonts w:cs="Arial"/>
          <w:szCs w:val="20"/>
          <w:lang w:eastAsia="en-US"/>
        </w:rPr>
      </w:pPr>
      <w:r w:rsidRPr="002F68CB">
        <w:rPr>
          <w:rFonts w:cs="Arial"/>
          <w:szCs w:val="20"/>
          <w:lang w:eastAsia="en-US"/>
        </w:rPr>
        <w:t xml:space="preserve">Changing the consequences; </w:t>
      </w:r>
    </w:p>
    <w:p w14:paraId="12CCE1FE" w14:textId="77777777" w:rsidR="00D23219" w:rsidRPr="002F68CB" w:rsidRDefault="00D23219" w:rsidP="00BD31A1">
      <w:pPr>
        <w:numPr>
          <w:ilvl w:val="0"/>
          <w:numId w:val="33"/>
        </w:numPr>
        <w:spacing w:before="120" w:after="120" w:line="360" w:lineRule="auto"/>
        <w:ind w:left="1843" w:hanging="283"/>
        <w:jc w:val="both"/>
        <w:rPr>
          <w:rFonts w:cs="Arial"/>
          <w:szCs w:val="20"/>
          <w:lang w:eastAsia="en-US"/>
        </w:rPr>
      </w:pPr>
      <w:r w:rsidRPr="002F68CB">
        <w:rPr>
          <w:rFonts w:cs="Arial"/>
          <w:szCs w:val="20"/>
          <w:lang w:eastAsia="en-US"/>
        </w:rPr>
        <w:t>Sharing the risk with another party or parties (including contracts, risk financing and insurance); and g) retaining the risk by informed decision.</w:t>
      </w:r>
    </w:p>
    <w:p w14:paraId="694C9A02" w14:textId="77777777" w:rsidR="00D23219" w:rsidRPr="002F68CB" w:rsidRDefault="00D23219" w:rsidP="00BD31A1">
      <w:pPr>
        <w:pStyle w:val="ListParagraph"/>
        <w:numPr>
          <w:ilvl w:val="0"/>
          <w:numId w:val="35"/>
        </w:numPr>
        <w:spacing w:before="120" w:after="120" w:line="360" w:lineRule="auto"/>
        <w:ind w:left="1560" w:hanging="284"/>
        <w:contextualSpacing w:val="0"/>
        <w:jc w:val="both"/>
        <w:rPr>
          <w:rFonts w:cs="Arial"/>
          <w:szCs w:val="20"/>
          <w:lang w:eastAsia="en-US"/>
        </w:rPr>
      </w:pPr>
      <w:r w:rsidRPr="002F68CB">
        <w:rPr>
          <w:rFonts w:cs="Arial"/>
          <w:szCs w:val="20"/>
          <w:lang w:eastAsia="en-US"/>
        </w:rPr>
        <w:t>Management should include the following information when selecting a risk response:</w:t>
      </w:r>
    </w:p>
    <w:p w14:paraId="3ABD1DD0" w14:textId="77777777" w:rsidR="00D23219" w:rsidRPr="002F68CB" w:rsidRDefault="00D23219" w:rsidP="00BD31A1">
      <w:pPr>
        <w:numPr>
          <w:ilvl w:val="0"/>
          <w:numId w:val="36"/>
        </w:numPr>
        <w:tabs>
          <w:tab w:val="left" w:pos="1560"/>
        </w:tabs>
        <w:spacing w:before="120" w:after="120" w:line="360" w:lineRule="auto"/>
        <w:ind w:left="1843" w:hanging="283"/>
        <w:jc w:val="both"/>
        <w:rPr>
          <w:rFonts w:cs="Arial"/>
          <w:szCs w:val="20"/>
          <w:lang w:eastAsia="en-US"/>
        </w:rPr>
      </w:pPr>
      <w:r w:rsidRPr="002F68CB">
        <w:rPr>
          <w:rFonts w:cs="Arial"/>
          <w:szCs w:val="20"/>
          <w:lang w:eastAsia="en-US"/>
        </w:rPr>
        <w:t xml:space="preserve">The reasons for selection of treatment options, including expected benefits to be gained;  </w:t>
      </w:r>
    </w:p>
    <w:p w14:paraId="042D7B4C" w14:textId="77777777" w:rsidR="00D23219" w:rsidRPr="002F68CB" w:rsidRDefault="00D23219" w:rsidP="00BD31A1">
      <w:pPr>
        <w:numPr>
          <w:ilvl w:val="0"/>
          <w:numId w:val="36"/>
        </w:numPr>
        <w:tabs>
          <w:tab w:val="left" w:pos="1560"/>
        </w:tabs>
        <w:spacing w:before="120" w:after="120" w:line="360" w:lineRule="auto"/>
        <w:ind w:left="1843" w:hanging="283"/>
        <w:jc w:val="both"/>
        <w:rPr>
          <w:rFonts w:cs="Arial"/>
          <w:szCs w:val="20"/>
          <w:lang w:eastAsia="en-US"/>
        </w:rPr>
      </w:pPr>
      <w:r w:rsidRPr="002F68CB">
        <w:rPr>
          <w:rFonts w:cs="Arial"/>
          <w:szCs w:val="20"/>
          <w:lang w:eastAsia="en-US"/>
        </w:rPr>
        <w:t xml:space="preserve">Those who are accountable for approving the plan and those responsible for implementing the plan; </w:t>
      </w:r>
    </w:p>
    <w:p w14:paraId="5FDFD811" w14:textId="77777777" w:rsidR="00D23219" w:rsidRPr="002F68CB" w:rsidRDefault="00D23219" w:rsidP="00BD31A1">
      <w:pPr>
        <w:numPr>
          <w:ilvl w:val="0"/>
          <w:numId w:val="36"/>
        </w:numPr>
        <w:tabs>
          <w:tab w:val="left" w:pos="1560"/>
        </w:tabs>
        <w:spacing w:before="120" w:after="120" w:line="360" w:lineRule="auto"/>
        <w:ind w:left="1843" w:hanging="283"/>
        <w:jc w:val="both"/>
        <w:rPr>
          <w:rFonts w:cs="Arial"/>
          <w:szCs w:val="20"/>
          <w:lang w:eastAsia="en-US"/>
        </w:rPr>
      </w:pPr>
      <w:r w:rsidRPr="002F68CB">
        <w:rPr>
          <w:rFonts w:cs="Arial"/>
          <w:szCs w:val="20"/>
          <w:lang w:eastAsia="en-US"/>
        </w:rPr>
        <w:t xml:space="preserve">Proposed actions; </w:t>
      </w:r>
    </w:p>
    <w:p w14:paraId="2970ECA1" w14:textId="090771A5" w:rsidR="00D23219" w:rsidRPr="002F68CB" w:rsidRDefault="00D23219" w:rsidP="00BD31A1">
      <w:pPr>
        <w:numPr>
          <w:ilvl w:val="0"/>
          <w:numId w:val="36"/>
        </w:numPr>
        <w:tabs>
          <w:tab w:val="left" w:pos="1560"/>
        </w:tabs>
        <w:spacing w:before="120" w:after="120" w:line="360" w:lineRule="auto"/>
        <w:ind w:left="1843" w:hanging="283"/>
        <w:jc w:val="both"/>
        <w:rPr>
          <w:rFonts w:cs="Arial"/>
          <w:szCs w:val="20"/>
          <w:lang w:eastAsia="en-US"/>
        </w:rPr>
      </w:pPr>
      <w:r w:rsidRPr="002F68CB">
        <w:rPr>
          <w:rFonts w:cs="Arial"/>
          <w:szCs w:val="20"/>
          <w:lang w:eastAsia="en-US"/>
        </w:rPr>
        <w:t>Resource requirements including contingencies;</w:t>
      </w:r>
    </w:p>
    <w:p w14:paraId="6C3297E7" w14:textId="7D9F78B1" w:rsidR="00D23219" w:rsidRPr="002F68CB" w:rsidRDefault="00D23219" w:rsidP="00BD31A1">
      <w:pPr>
        <w:numPr>
          <w:ilvl w:val="0"/>
          <w:numId w:val="36"/>
        </w:numPr>
        <w:tabs>
          <w:tab w:val="left" w:pos="1560"/>
        </w:tabs>
        <w:spacing w:before="120" w:after="120" w:line="360" w:lineRule="auto"/>
        <w:ind w:left="1843" w:hanging="283"/>
        <w:jc w:val="both"/>
        <w:rPr>
          <w:rFonts w:cs="Arial"/>
          <w:szCs w:val="20"/>
          <w:lang w:eastAsia="en-US"/>
        </w:rPr>
      </w:pPr>
      <w:r w:rsidRPr="002F68CB">
        <w:rPr>
          <w:rFonts w:cs="Arial"/>
          <w:szCs w:val="20"/>
          <w:lang w:eastAsia="en-US"/>
        </w:rPr>
        <w:t>Performance measures and constraints;</w:t>
      </w:r>
    </w:p>
    <w:p w14:paraId="6BFA7AB1" w14:textId="36709E31" w:rsidR="00D23219" w:rsidRPr="002F68CB" w:rsidRDefault="00D23219" w:rsidP="00BD31A1">
      <w:pPr>
        <w:numPr>
          <w:ilvl w:val="0"/>
          <w:numId w:val="36"/>
        </w:numPr>
        <w:tabs>
          <w:tab w:val="left" w:pos="1560"/>
        </w:tabs>
        <w:spacing w:before="120" w:after="120" w:line="360" w:lineRule="auto"/>
        <w:ind w:left="1843" w:hanging="283"/>
        <w:jc w:val="both"/>
        <w:rPr>
          <w:rFonts w:cs="Arial"/>
          <w:szCs w:val="20"/>
          <w:lang w:eastAsia="en-US"/>
        </w:rPr>
      </w:pPr>
      <w:r w:rsidRPr="002F68CB">
        <w:rPr>
          <w:rFonts w:cs="Arial"/>
          <w:szCs w:val="20"/>
          <w:lang w:eastAsia="en-US"/>
        </w:rPr>
        <w:t>Reporting and monitoring requirements; and</w:t>
      </w:r>
    </w:p>
    <w:p w14:paraId="0341C939" w14:textId="77777777" w:rsidR="00D23219" w:rsidRPr="002F68CB" w:rsidRDefault="00D23219" w:rsidP="00BD31A1">
      <w:pPr>
        <w:numPr>
          <w:ilvl w:val="0"/>
          <w:numId w:val="36"/>
        </w:numPr>
        <w:tabs>
          <w:tab w:val="left" w:pos="1560"/>
        </w:tabs>
        <w:spacing w:before="120" w:after="120" w:line="360" w:lineRule="auto"/>
        <w:ind w:left="1843" w:hanging="283"/>
        <w:jc w:val="both"/>
        <w:rPr>
          <w:rFonts w:cs="Arial"/>
          <w:szCs w:val="20"/>
          <w:lang w:eastAsia="en-US"/>
        </w:rPr>
      </w:pPr>
      <w:r w:rsidRPr="002F68CB">
        <w:rPr>
          <w:rFonts w:cs="Arial"/>
          <w:szCs w:val="20"/>
          <w:lang w:eastAsia="en-US"/>
        </w:rPr>
        <w:t>Timing and schedule.</w:t>
      </w:r>
    </w:p>
    <w:p w14:paraId="2E844557" w14:textId="79E49788" w:rsidR="00D23219" w:rsidRPr="002F68CB" w:rsidRDefault="00D23219" w:rsidP="000474FA">
      <w:pPr>
        <w:pStyle w:val="Heading2"/>
        <w:numPr>
          <w:ilvl w:val="2"/>
          <w:numId w:val="2"/>
        </w:numPr>
        <w:tabs>
          <w:tab w:val="clear" w:pos="567"/>
          <w:tab w:val="num" w:pos="709"/>
        </w:tabs>
        <w:spacing w:before="120" w:after="120" w:line="360" w:lineRule="auto"/>
        <w:ind w:left="1276" w:hanging="709"/>
        <w:rPr>
          <w:rFonts w:eastAsiaTheme="majorEastAsia"/>
          <w:b/>
          <w:sz w:val="20"/>
          <w:lang w:val="en-ZA"/>
        </w:rPr>
      </w:pPr>
      <w:bookmarkStart w:id="28" w:name="_Toc519763382"/>
      <w:bookmarkStart w:id="29" w:name="_Toc523308360"/>
      <w:r w:rsidRPr="002F68CB">
        <w:rPr>
          <w:rFonts w:eastAsiaTheme="majorEastAsia"/>
          <w:b/>
          <w:sz w:val="20"/>
          <w:lang w:val="en-ZA"/>
        </w:rPr>
        <w:t>Monitor</w:t>
      </w:r>
      <w:r w:rsidR="002E3A0C">
        <w:rPr>
          <w:rFonts w:eastAsiaTheme="majorEastAsia"/>
          <w:b/>
          <w:sz w:val="20"/>
          <w:lang w:val="en-ZA"/>
        </w:rPr>
        <w:t xml:space="preserve">ing of Risks </w:t>
      </w:r>
      <w:r w:rsidRPr="002F68CB">
        <w:rPr>
          <w:rFonts w:eastAsiaTheme="majorEastAsia"/>
          <w:b/>
          <w:sz w:val="20"/>
          <w:lang w:val="en-ZA"/>
        </w:rPr>
        <w:t xml:space="preserve">and </w:t>
      </w:r>
      <w:r w:rsidR="002E3A0C">
        <w:rPr>
          <w:rFonts w:eastAsiaTheme="majorEastAsia"/>
          <w:b/>
          <w:sz w:val="20"/>
          <w:lang w:val="en-ZA"/>
        </w:rPr>
        <w:t>R</w:t>
      </w:r>
      <w:r w:rsidRPr="002F68CB">
        <w:rPr>
          <w:rFonts w:eastAsiaTheme="majorEastAsia"/>
          <w:b/>
          <w:sz w:val="20"/>
          <w:lang w:val="en-ZA"/>
        </w:rPr>
        <w:t>eview</w:t>
      </w:r>
      <w:r w:rsidR="002E3A0C">
        <w:rPr>
          <w:rFonts w:eastAsiaTheme="majorEastAsia"/>
          <w:b/>
          <w:sz w:val="20"/>
          <w:lang w:val="en-ZA"/>
        </w:rPr>
        <w:t xml:space="preserve"> of</w:t>
      </w:r>
      <w:r w:rsidRPr="002F68CB">
        <w:rPr>
          <w:rFonts w:eastAsiaTheme="majorEastAsia"/>
          <w:b/>
          <w:sz w:val="20"/>
          <w:lang w:val="en-ZA"/>
        </w:rPr>
        <w:t xml:space="preserve"> the </w:t>
      </w:r>
      <w:r w:rsidR="009569D8">
        <w:rPr>
          <w:rFonts w:eastAsiaTheme="majorEastAsia"/>
          <w:b/>
          <w:sz w:val="20"/>
          <w:lang w:val="en-ZA"/>
        </w:rPr>
        <w:t>O</w:t>
      </w:r>
      <w:r w:rsidRPr="002F68CB">
        <w:rPr>
          <w:rFonts w:eastAsiaTheme="majorEastAsia"/>
          <w:b/>
          <w:sz w:val="20"/>
          <w:lang w:val="en-ZA"/>
        </w:rPr>
        <w:t>utcomes</w:t>
      </w:r>
      <w:bookmarkEnd w:id="28"/>
      <w:bookmarkEnd w:id="29"/>
    </w:p>
    <w:p w14:paraId="11CD0E43" w14:textId="77777777" w:rsidR="00A135E2" w:rsidRPr="002F68CB" w:rsidRDefault="00D23219" w:rsidP="000474FA">
      <w:pPr>
        <w:pStyle w:val="ListParagraph"/>
        <w:numPr>
          <w:ilvl w:val="0"/>
          <w:numId w:val="35"/>
        </w:numPr>
        <w:spacing w:before="120" w:after="120" w:line="360" w:lineRule="auto"/>
        <w:ind w:left="1560" w:hanging="284"/>
        <w:contextualSpacing w:val="0"/>
        <w:jc w:val="both"/>
        <w:rPr>
          <w:rFonts w:cs="Arial"/>
          <w:szCs w:val="20"/>
          <w:lang w:eastAsia="en-US"/>
        </w:rPr>
      </w:pPr>
      <w:r w:rsidRPr="002F68CB">
        <w:rPr>
          <w:rFonts w:cs="Arial"/>
          <w:szCs w:val="20"/>
          <w:lang w:eastAsia="en-US"/>
        </w:rPr>
        <w:t>As risks rarely remain static, risks will be continuously monitored and reviewed and the effectiveness of the controls in place and of the risk treatment plans will be assessed.</w:t>
      </w:r>
    </w:p>
    <w:p w14:paraId="21606375" w14:textId="77777777" w:rsidR="00A1514D" w:rsidRPr="002F68CB" w:rsidRDefault="00D23219" w:rsidP="000474FA">
      <w:pPr>
        <w:pStyle w:val="ListParagraph"/>
        <w:numPr>
          <w:ilvl w:val="0"/>
          <w:numId w:val="35"/>
        </w:numPr>
        <w:spacing w:before="120" w:after="120" w:line="360" w:lineRule="auto"/>
        <w:ind w:left="1560" w:hanging="284"/>
        <w:contextualSpacing w:val="0"/>
        <w:jc w:val="both"/>
        <w:rPr>
          <w:rFonts w:cs="Arial"/>
          <w:szCs w:val="20"/>
          <w:lang w:eastAsia="en-US"/>
        </w:rPr>
      </w:pPr>
      <w:r w:rsidRPr="002F68CB">
        <w:rPr>
          <w:rFonts w:cs="Arial"/>
          <w:szCs w:val="20"/>
          <w:lang w:eastAsia="en-US"/>
        </w:rPr>
        <w:t>Feedback on the implementation and the effectiveness of the Risk Management Policy and Plan will be obtained from the risk reporting process, internal audits and other available information.</w:t>
      </w:r>
    </w:p>
    <w:p w14:paraId="4AACF20F" w14:textId="77777777" w:rsidR="00A1514D" w:rsidRPr="002F68CB" w:rsidRDefault="00D23219" w:rsidP="000474FA">
      <w:pPr>
        <w:pStyle w:val="ListParagraph"/>
        <w:numPr>
          <w:ilvl w:val="0"/>
          <w:numId w:val="35"/>
        </w:numPr>
        <w:spacing w:before="120" w:after="120" w:line="360" w:lineRule="auto"/>
        <w:ind w:left="1560" w:hanging="284"/>
        <w:contextualSpacing w:val="0"/>
        <w:jc w:val="both"/>
        <w:rPr>
          <w:rFonts w:cs="Arial"/>
          <w:szCs w:val="20"/>
          <w:lang w:eastAsia="en-US"/>
        </w:rPr>
      </w:pPr>
      <w:r w:rsidRPr="002F68CB">
        <w:rPr>
          <w:rFonts w:cs="Arial"/>
          <w:szCs w:val="20"/>
          <w:lang w:eastAsia="en-US"/>
        </w:rPr>
        <w:t>Risks will be monitored regularly in line with their significance.</w:t>
      </w:r>
    </w:p>
    <w:p w14:paraId="2364D5A7" w14:textId="2D69B0B6" w:rsidR="00D23219" w:rsidRPr="002F68CB" w:rsidRDefault="00D23219" w:rsidP="000474FA">
      <w:pPr>
        <w:pStyle w:val="ListParagraph"/>
        <w:numPr>
          <w:ilvl w:val="0"/>
          <w:numId w:val="35"/>
        </w:numPr>
        <w:spacing w:before="120" w:after="120" w:line="360" w:lineRule="auto"/>
        <w:ind w:left="1560" w:hanging="284"/>
        <w:contextualSpacing w:val="0"/>
        <w:jc w:val="both"/>
        <w:rPr>
          <w:rFonts w:cs="Arial"/>
          <w:szCs w:val="20"/>
          <w:lang w:eastAsia="en-US"/>
        </w:rPr>
      </w:pPr>
      <w:r w:rsidRPr="002F68CB">
        <w:rPr>
          <w:rFonts w:cs="Arial"/>
          <w:szCs w:val="20"/>
          <w:lang w:eastAsia="en-US"/>
        </w:rPr>
        <w:t>At minimum, the risk register will be reviewed every six months.</w:t>
      </w:r>
    </w:p>
    <w:p w14:paraId="3892A352" w14:textId="4DD9367D" w:rsidR="00D23219" w:rsidRPr="002F68CB" w:rsidRDefault="00D23219" w:rsidP="0096093A">
      <w:pPr>
        <w:pStyle w:val="Heading2"/>
        <w:spacing w:before="120" w:after="120" w:line="360" w:lineRule="auto"/>
        <w:rPr>
          <w:b/>
          <w:sz w:val="22"/>
          <w:lang w:val="en-ZA"/>
        </w:rPr>
      </w:pPr>
      <w:bookmarkStart w:id="30" w:name="_Toc519763383"/>
      <w:bookmarkStart w:id="31" w:name="_Toc523308361"/>
      <w:r w:rsidRPr="002F68CB">
        <w:rPr>
          <w:b/>
          <w:sz w:val="22"/>
          <w:lang w:val="en-ZA"/>
        </w:rPr>
        <w:lastRenderedPageBreak/>
        <w:t>REVIEW</w:t>
      </w:r>
      <w:bookmarkEnd w:id="30"/>
      <w:bookmarkEnd w:id="31"/>
    </w:p>
    <w:p w14:paraId="766DA365" w14:textId="212C8FDA" w:rsidR="00290514" w:rsidRPr="002F68CB" w:rsidRDefault="00D23219" w:rsidP="00610595">
      <w:pPr>
        <w:pStyle w:val="ListParagraph"/>
        <w:numPr>
          <w:ilvl w:val="0"/>
          <w:numId w:val="37"/>
        </w:numPr>
        <w:spacing w:before="120" w:after="120" w:line="360" w:lineRule="auto"/>
        <w:ind w:left="851" w:hanging="284"/>
        <w:contextualSpacing w:val="0"/>
        <w:jc w:val="both"/>
        <w:rPr>
          <w:rFonts w:cs="Arial"/>
          <w:szCs w:val="20"/>
          <w:lang w:eastAsia="en-US"/>
        </w:rPr>
      </w:pPr>
      <w:r w:rsidRPr="002F68CB">
        <w:rPr>
          <w:rFonts w:cs="Arial"/>
          <w:szCs w:val="20"/>
          <w:lang w:eastAsia="en-US"/>
        </w:rPr>
        <w:t>On a bi-annual basis, management must provide assurance to the Governing Body that th</w:t>
      </w:r>
      <w:r w:rsidR="005A29BD">
        <w:rPr>
          <w:rFonts w:cs="Arial"/>
          <w:szCs w:val="20"/>
          <w:lang w:eastAsia="en-US"/>
        </w:rPr>
        <w:t>e</w:t>
      </w:r>
      <w:r w:rsidRPr="002F68CB">
        <w:rPr>
          <w:rFonts w:cs="Arial"/>
          <w:szCs w:val="20"/>
          <w:lang w:eastAsia="en-US"/>
        </w:rPr>
        <w:t xml:space="preserve"> risk management </w:t>
      </w:r>
      <w:r w:rsidR="005A29BD">
        <w:rPr>
          <w:rFonts w:cs="Arial"/>
          <w:szCs w:val="20"/>
          <w:lang w:eastAsia="en-US"/>
        </w:rPr>
        <w:t>procedure</w:t>
      </w:r>
      <w:r w:rsidRPr="002F68CB">
        <w:rPr>
          <w:rFonts w:cs="Arial"/>
          <w:szCs w:val="20"/>
          <w:lang w:eastAsia="en-US"/>
        </w:rPr>
        <w:t xml:space="preserve"> has been integrated in the daily activities of the organisation. </w:t>
      </w:r>
    </w:p>
    <w:p w14:paraId="0A137203" w14:textId="7B4DE5C1" w:rsidR="00290514" w:rsidRPr="002F68CB" w:rsidRDefault="00D23219" w:rsidP="00610595">
      <w:pPr>
        <w:pStyle w:val="ListParagraph"/>
        <w:numPr>
          <w:ilvl w:val="0"/>
          <w:numId w:val="37"/>
        </w:numPr>
        <w:spacing w:before="120" w:after="120" w:line="360" w:lineRule="auto"/>
        <w:ind w:left="851" w:hanging="284"/>
        <w:contextualSpacing w:val="0"/>
        <w:jc w:val="both"/>
        <w:rPr>
          <w:rFonts w:cs="Arial"/>
          <w:szCs w:val="20"/>
          <w:lang w:eastAsia="en-US"/>
        </w:rPr>
      </w:pPr>
      <w:r w:rsidRPr="002F68CB">
        <w:rPr>
          <w:rFonts w:cs="Arial"/>
          <w:szCs w:val="20"/>
          <w:lang w:eastAsia="en-US"/>
        </w:rPr>
        <w:t xml:space="preserve">On a quarterly basis, the Chief Risk Officer </w:t>
      </w:r>
      <w:r w:rsidR="00290514" w:rsidRPr="002F68CB">
        <w:rPr>
          <w:rFonts w:cs="Arial"/>
          <w:szCs w:val="20"/>
          <w:lang w:eastAsia="en-US"/>
        </w:rPr>
        <w:t xml:space="preserve">(“the CRO”) </w:t>
      </w:r>
      <w:r w:rsidRPr="002F68CB">
        <w:rPr>
          <w:rFonts w:cs="Arial"/>
          <w:szCs w:val="20"/>
          <w:lang w:eastAsia="en-US"/>
        </w:rPr>
        <w:t>must provide assurance to the governing body that the planned risk management activities are being implemented according to this risk management plan.</w:t>
      </w:r>
    </w:p>
    <w:p w14:paraId="6AD3681E" w14:textId="29DFCEF6" w:rsidR="00D23219" w:rsidRPr="002F68CB" w:rsidRDefault="00D23219" w:rsidP="00610595">
      <w:pPr>
        <w:pStyle w:val="ListParagraph"/>
        <w:numPr>
          <w:ilvl w:val="0"/>
          <w:numId w:val="37"/>
        </w:numPr>
        <w:spacing w:before="120" w:after="120" w:line="360" w:lineRule="auto"/>
        <w:ind w:left="851" w:hanging="284"/>
        <w:contextualSpacing w:val="0"/>
        <w:jc w:val="both"/>
        <w:rPr>
          <w:rFonts w:cs="Arial"/>
          <w:szCs w:val="20"/>
          <w:lang w:eastAsia="en-US"/>
        </w:rPr>
      </w:pPr>
      <w:r w:rsidRPr="002F68CB">
        <w:rPr>
          <w:rFonts w:cs="Arial"/>
          <w:szCs w:val="20"/>
          <w:lang w:eastAsia="en-US"/>
        </w:rPr>
        <w:t>This assurance shall be communicated to the governing body in the form of a report from the CRO.</w:t>
      </w:r>
    </w:p>
    <w:p w14:paraId="7C9761C0" w14:textId="392252F3" w:rsidR="009D466D" w:rsidRPr="002F68CB" w:rsidRDefault="003F6B9C" w:rsidP="00F03496">
      <w:pPr>
        <w:pStyle w:val="Heading1"/>
        <w:spacing w:before="120" w:after="120" w:line="360" w:lineRule="auto"/>
        <w:rPr>
          <w:sz w:val="22"/>
          <w:szCs w:val="22"/>
          <w:lang w:val="en-ZA"/>
        </w:rPr>
      </w:pPr>
      <w:bookmarkStart w:id="32" w:name="_Toc523308362"/>
      <w:r w:rsidRPr="002F68CB">
        <w:rPr>
          <w:sz w:val="22"/>
          <w:szCs w:val="22"/>
          <w:lang w:val="en-ZA"/>
        </w:rPr>
        <w:t>B</w:t>
      </w:r>
      <w:r w:rsidR="00851801" w:rsidRPr="002F68CB">
        <w:rPr>
          <w:sz w:val="22"/>
          <w:szCs w:val="22"/>
          <w:lang w:val="en-ZA"/>
        </w:rPr>
        <w:t>EST PRACTICE PRINCIPLE</w:t>
      </w:r>
      <w:r w:rsidR="00091D7E" w:rsidRPr="002F68CB">
        <w:rPr>
          <w:sz w:val="22"/>
          <w:szCs w:val="22"/>
          <w:lang w:val="en-ZA"/>
        </w:rPr>
        <w:t>S</w:t>
      </w:r>
      <w:bookmarkEnd w:id="32"/>
    </w:p>
    <w:p w14:paraId="0195EE83" w14:textId="5E5E3D20" w:rsidR="00126B2C" w:rsidRPr="002F68CB" w:rsidRDefault="00232951" w:rsidP="00FA6665">
      <w:pPr>
        <w:pStyle w:val="ListParagraph"/>
        <w:numPr>
          <w:ilvl w:val="0"/>
          <w:numId w:val="4"/>
        </w:numPr>
        <w:spacing w:before="120" w:after="120" w:line="360" w:lineRule="auto"/>
        <w:ind w:left="851" w:hanging="284"/>
        <w:contextualSpacing w:val="0"/>
        <w:jc w:val="both"/>
        <w:rPr>
          <w:rFonts w:cs="Arial"/>
          <w:szCs w:val="18"/>
        </w:rPr>
      </w:pPr>
      <w:r w:rsidRPr="002F68CB">
        <w:rPr>
          <w:rFonts w:cs="Arial"/>
          <w:szCs w:val="18"/>
        </w:rPr>
        <w:t>None</w:t>
      </w:r>
    </w:p>
    <w:sectPr w:rsidR="00126B2C" w:rsidRPr="002F68CB" w:rsidSect="003D2E08">
      <w:headerReference w:type="default" r:id="rId11"/>
      <w:footerReference w:type="first" r:id="rId12"/>
      <w:pgSz w:w="11906" w:h="16838"/>
      <w:pgMar w:top="567" w:right="680" w:bottom="284" w:left="567" w:header="227" w:footer="22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60170" w14:textId="77777777" w:rsidR="004B0318" w:rsidRDefault="004B0318" w:rsidP="00A053EC">
      <w:pPr>
        <w:spacing w:after="0" w:line="240" w:lineRule="auto"/>
      </w:pPr>
      <w:r>
        <w:separator/>
      </w:r>
    </w:p>
  </w:endnote>
  <w:endnote w:type="continuationSeparator" w:id="0">
    <w:p w14:paraId="1D9919AE" w14:textId="77777777" w:rsidR="004B0318" w:rsidRDefault="004B0318" w:rsidP="00A05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0EE9D" w14:textId="72EED8CC" w:rsidR="0051773A" w:rsidRDefault="0051773A" w:rsidP="00E32304">
    <w:pPr>
      <w:pStyle w:val="Footer"/>
      <w:tabs>
        <w:tab w:val="clear" w:pos="9026"/>
      </w:tabs>
    </w:pPr>
    <w:r>
      <w:rPr>
        <w:noProof/>
      </w:rPr>
      <w:drawing>
        <wp:anchor distT="0" distB="0" distL="114300" distR="114300" simplePos="0" relativeHeight="251659264" behindDoc="0" locked="0" layoutInCell="1" allowOverlap="1" wp14:anchorId="6D9FC21A" wp14:editId="24E64B45">
          <wp:simplePos x="0" y="0"/>
          <wp:positionH relativeFrom="margin">
            <wp:align>left</wp:align>
          </wp:positionH>
          <wp:positionV relativeFrom="paragraph">
            <wp:posOffset>-85090</wp:posOffset>
          </wp:positionV>
          <wp:extent cx="1041311" cy="257175"/>
          <wp:effectExtent l="0" t="0" r="698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JPG"/>
                  <pic:cNvPicPr/>
                </pic:nvPicPr>
                <pic:blipFill>
                  <a:blip r:embed="rId1">
                    <a:extLst>
                      <a:ext uri="{28A0092B-C50C-407E-A947-70E740481C1C}">
                        <a14:useLocalDpi xmlns:a14="http://schemas.microsoft.com/office/drawing/2010/main" val="0"/>
                      </a:ext>
                    </a:extLst>
                  </a:blip>
                  <a:stretch>
                    <a:fillRect/>
                  </a:stretch>
                </pic:blipFill>
                <pic:spPr>
                  <a:xfrm>
                    <a:off x="0" y="0"/>
                    <a:ext cx="1041311" cy="257175"/>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F911B6">
      <w:rPr>
        <w:rFonts w:cs="Arial"/>
        <w:sz w:val="20"/>
        <w:szCs w:val="20"/>
      </w:rPr>
      <w:t>©</w:t>
    </w:r>
    <w:r>
      <w:rPr>
        <w:rFonts w:cs="Arial"/>
        <w:sz w:val="16"/>
        <w:szCs w:val="16"/>
      </w:rPr>
      <w:t xml:space="preserve"> Moonstone Compliance (Pty) Ltd.</w:t>
    </w:r>
  </w:p>
  <w:p w14:paraId="264EAF04" w14:textId="77777777" w:rsidR="0051773A" w:rsidRDefault="00517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7CBAA" w14:textId="77777777" w:rsidR="004B0318" w:rsidRDefault="004B0318" w:rsidP="00A053EC">
      <w:pPr>
        <w:spacing w:after="0" w:line="240" w:lineRule="auto"/>
      </w:pPr>
      <w:r>
        <w:separator/>
      </w:r>
    </w:p>
  </w:footnote>
  <w:footnote w:type="continuationSeparator" w:id="0">
    <w:p w14:paraId="6BD8254D" w14:textId="77777777" w:rsidR="004B0318" w:rsidRDefault="004B0318" w:rsidP="00A05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14:paraId="2B9205EC" w14:textId="7B8E60FA" w:rsidR="00D0672B" w:rsidRDefault="00D0672B">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0D4DFE">
          <w:rPr>
            <w:b/>
            <w:bCs/>
            <w:szCs w:val="24"/>
          </w:rPr>
          <w:t>6</w:t>
        </w:r>
      </w:p>
    </w:sdtContent>
  </w:sdt>
  <w:p w14:paraId="7051DCE8" w14:textId="77777777" w:rsidR="00D0672B" w:rsidRDefault="00D06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E2F1E"/>
    <w:multiLevelType w:val="hybridMultilevel"/>
    <w:tmpl w:val="9A60CBCC"/>
    <w:lvl w:ilvl="0" w:tplc="043A9E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2435C"/>
    <w:multiLevelType w:val="hybridMultilevel"/>
    <w:tmpl w:val="C7302456"/>
    <w:lvl w:ilvl="0" w:tplc="1C090005">
      <w:start w:val="1"/>
      <w:numFmt w:val="bullet"/>
      <w:lvlText w:val=""/>
      <w:lvlJc w:val="left"/>
      <w:pPr>
        <w:ind w:left="1287" w:hanging="360"/>
      </w:pPr>
      <w:rPr>
        <w:rFonts w:ascii="Wingdings" w:hAnsi="Wingdings"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2" w15:restartNumberingAfterBreak="0">
    <w:nsid w:val="0AD07477"/>
    <w:multiLevelType w:val="hybridMultilevel"/>
    <w:tmpl w:val="88B2ACFE"/>
    <w:lvl w:ilvl="0" w:tplc="1C090005">
      <w:start w:val="1"/>
      <w:numFmt w:val="bullet"/>
      <w:lvlText w:val=""/>
      <w:lvlJc w:val="left"/>
      <w:pPr>
        <w:ind w:left="1287" w:hanging="360"/>
      </w:pPr>
      <w:rPr>
        <w:rFonts w:ascii="Wingdings" w:hAnsi="Wingdings" w:hint="default"/>
      </w:rPr>
    </w:lvl>
    <w:lvl w:ilvl="1" w:tplc="043A9E3C">
      <w:start w:val="1"/>
      <w:numFmt w:val="bullet"/>
      <w:lvlText w:val="·"/>
      <w:lvlJc w:val="left"/>
      <w:pPr>
        <w:ind w:left="2007" w:hanging="360"/>
      </w:pPr>
      <w:rPr>
        <w:rFonts w:ascii="Courier New" w:hAnsi="Courier New" w:hint="default"/>
      </w:rPr>
    </w:lvl>
    <w:lvl w:ilvl="2" w:tplc="043A9E3C">
      <w:start w:val="1"/>
      <w:numFmt w:val="bullet"/>
      <w:lvlText w:val="·"/>
      <w:lvlJc w:val="left"/>
      <w:pPr>
        <w:ind w:left="2727" w:hanging="360"/>
      </w:pPr>
      <w:rPr>
        <w:rFonts w:ascii="Courier New" w:hAnsi="Courier New"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3" w15:restartNumberingAfterBreak="0">
    <w:nsid w:val="0B54561E"/>
    <w:multiLevelType w:val="hybridMultilevel"/>
    <w:tmpl w:val="0D1EBBA0"/>
    <w:lvl w:ilvl="0" w:tplc="82C8D2EA">
      <w:start w:val="1"/>
      <w:numFmt w:val="bullet"/>
      <w:lvlText w:val=""/>
      <w:lvlJc w:val="left"/>
      <w:pPr>
        <w:ind w:left="1287" w:hanging="360"/>
      </w:pPr>
      <w:rPr>
        <w:rFonts w:ascii="Wingdings" w:hAnsi="Wingdings" w:hint="default"/>
        <w:sz w:val="18"/>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4" w15:restartNumberingAfterBreak="0">
    <w:nsid w:val="0C070D3A"/>
    <w:multiLevelType w:val="hybridMultilevel"/>
    <w:tmpl w:val="1F94C00E"/>
    <w:lvl w:ilvl="0" w:tplc="1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E5705"/>
    <w:multiLevelType w:val="multilevel"/>
    <w:tmpl w:val="D800F260"/>
    <w:lvl w:ilvl="0">
      <w:start w:val="1"/>
      <w:numFmt w:val="decimal"/>
      <w:pStyle w:val="Heading1"/>
      <w:lvlText w:val="%1"/>
      <w:lvlJc w:val="left"/>
      <w:pPr>
        <w:tabs>
          <w:tab w:val="num" w:pos="567"/>
        </w:tabs>
        <w:ind w:left="567" w:hanging="567"/>
      </w:pPr>
      <w:rPr>
        <w:rFonts w:ascii="Arial" w:hAnsi="Arial" w:hint="default"/>
        <w:sz w:val="22"/>
      </w:rPr>
    </w:lvl>
    <w:lvl w:ilvl="1">
      <w:start w:val="1"/>
      <w:numFmt w:val="decimal"/>
      <w:pStyle w:val="Heading2"/>
      <w:lvlText w:val="%1.%2"/>
      <w:lvlJc w:val="left"/>
      <w:pPr>
        <w:tabs>
          <w:tab w:val="num" w:pos="567"/>
        </w:tabs>
        <w:ind w:left="567" w:hanging="567"/>
      </w:pPr>
      <w:rPr>
        <w:rFonts w:hint="default"/>
        <w:b/>
        <w:sz w:val="22"/>
        <w:szCs w:val="14"/>
      </w:rPr>
    </w:lvl>
    <w:lvl w:ilvl="2">
      <w:start w:val="1"/>
      <w:numFmt w:val="decimal"/>
      <w:lvlText w:val="%1.%2.%3"/>
      <w:lvlJc w:val="left"/>
      <w:pPr>
        <w:tabs>
          <w:tab w:val="num" w:pos="567"/>
        </w:tabs>
        <w:ind w:left="567" w:hanging="567"/>
      </w:pPr>
      <w:rPr>
        <w:rFonts w:hint="default"/>
        <w:b/>
        <w:sz w:val="20"/>
      </w:rPr>
    </w:lvl>
    <w:lvl w:ilvl="3">
      <w:start w:val="1"/>
      <w:numFmt w:val="decimal"/>
      <w:pStyle w:val="Heading4"/>
      <w:lvlText w:val="%1.%2.%3.%4"/>
      <w:lvlJc w:val="left"/>
      <w:pPr>
        <w:tabs>
          <w:tab w:val="num" w:pos="864"/>
        </w:tabs>
        <w:ind w:left="864" w:hanging="864"/>
      </w:pPr>
      <w:rPr>
        <w:rFonts w:ascii="Arial" w:hAnsi="Arial" w:cs="Arial" w:hint="default"/>
        <w:sz w:val="18"/>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0FEF6DF6"/>
    <w:multiLevelType w:val="hybridMultilevel"/>
    <w:tmpl w:val="55421ECA"/>
    <w:lvl w:ilvl="0" w:tplc="9C80847C">
      <w:start w:val="1"/>
      <w:numFmt w:val="bullet"/>
      <w:lvlText w:val=""/>
      <w:lvlJc w:val="left"/>
      <w:pPr>
        <w:ind w:left="720" w:hanging="360"/>
      </w:pPr>
      <w:rPr>
        <w:rFonts w:ascii="Wingdings" w:hAnsi="Wingdings" w:hint="default"/>
        <w:sz w:val="18"/>
      </w:rPr>
    </w:lvl>
    <w:lvl w:ilvl="1" w:tplc="1E0AAA52">
      <w:start w:val="1"/>
      <w:numFmt w:val="bullet"/>
      <w:lvlText w:val="·"/>
      <w:lvlJc w:val="left"/>
      <w:pPr>
        <w:ind w:left="1440" w:hanging="360"/>
      </w:pPr>
      <w:rPr>
        <w:rFonts w:ascii="Courier New" w:hAnsi="Courier New" w:hint="default"/>
        <w:sz w:val="18"/>
        <w:szCs w:val="18"/>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08F79AE"/>
    <w:multiLevelType w:val="hybridMultilevel"/>
    <w:tmpl w:val="90A6BE20"/>
    <w:lvl w:ilvl="0" w:tplc="043A9E3C">
      <w:start w:val="1"/>
      <w:numFmt w:val="bullet"/>
      <w:lvlText w:val="·"/>
      <w:lvlJc w:val="left"/>
      <w:pPr>
        <w:ind w:left="1287" w:hanging="360"/>
      </w:pPr>
      <w:rPr>
        <w:rFonts w:ascii="Courier New" w:hAnsi="Courier New"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8" w15:restartNumberingAfterBreak="0">
    <w:nsid w:val="118669BE"/>
    <w:multiLevelType w:val="hybridMultilevel"/>
    <w:tmpl w:val="ED4ACF28"/>
    <w:lvl w:ilvl="0" w:tplc="1C090005">
      <w:start w:val="1"/>
      <w:numFmt w:val="bullet"/>
      <w:lvlText w:val=""/>
      <w:lvlJc w:val="left"/>
      <w:pPr>
        <w:ind w:left="720" w:hanging="360"/>
      </w:pPr>
      <w:rPr>
        <w:rFonts w:ascii="Wingdings" w:hAnsi="Wingdings" w:hint="default"/>
      </w:rPr>
    </w:lvl>
    <w:lvl w:ilvl="1" w:tplc="043A9E3C">
      <w:start w:val="1"/>
      <w:numFmt w:val="bullet"/>
      <w:lvlText w:val="·"/>
      <w:lvlJc w:val="left"/>
      <w:pPr>
        <w:ind w:left="1440" w:hanging="360"/>
      </w:pPr>
      <w:rPr>
        <w:rFonts w:ascii="Courier New" w:hAnsi="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75B250B"/>
    <w:multiLevelType w:val="hybridMultilevel"/>
    <w:tmpl w:val="A3A6C1D0"/>
    <w:lvl w:ilvl="0" w:tplc="043A9E3C">
      <w:start w:val="1"/>
      <w:numFmt w:val="bullet"/>
      <w:lvlText w:val="·"/>
      <w:lvlJc w:val="left"/>
      <w:pPr>
        <w:ind w:left="1287" w:hanging="360"/>
      </w:pPr>
      <w:rPr>
        <w:rFonts w:ascii="Courier New" w:hAnsi="Courier New"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10" w15:restartNumberingAfterBreak="0">
    <w:nsid w:val="1C952511"/>
    <w:multiLevelType w:val="hybridMultilevel"/>
    <w:tmpl w:val="602CE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5D19F5"/>
    <w:multiLevelType w:val="hybridMultilevel"/>
    <w:tmpl w:val="E60851B6"/>
    <w:lvl w:ilvl="0" w:tplc="043A9E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4841D5"/>
    <w:multiLevelType w:val="hybridMultilevel"/>
    <w:tmpl w:val="77F6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2E115A"/>
    <w:multiLevelType w:val="hybridMultilevel"/>
    <w:tmpl w:val="C7FEF1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C555A"/>
    <w:multiLevelType w:val="hybridMultilevel"/>
    <w:tmpl w:val="814EF6C2"/>
    <w:lvl w:ilvl="0" w:tplc="1C090005">
      <w:start w:val="1"/>
      <w:numFmt w:val="bullet"/>
      <w:lvlText w:val=""/>
      <w:lvlJc w:val="left"/>
      <w:pPr>
        <w:ind w:left="1287" w:hanging="360"/>
      </w:pPr>
      <w:rPr>
        <w:rFonts w:ascii="Wingdings" w:hAnsi="Wingdings"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15" w15:restartNumberingAfterBreak="0">
    <w:nsid w:val="2FB745A1"/>
    <w:multiLevelType w:val="hybridMultilevel"/>
    <w:tmpl w:val="CB2026CE"/>
    <w:lvl w:ilvl="0" w:tplc="1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B64651"/>
    <w:multiLevelType w:val="hybridMultilevel"/>
    <w:tmpl w:val="D548DFC8"/>
    <w:lvl w:ilvl="0" w:tplc="1C090005">
      <w:start w:val="1"/>
      <w:numFmt w:val="bullet"/>
      <w:lvlText w:val=""/>
      <w:lvlJc w:val="left"/>
      <w:pPr>
        <w:ind w:left="1287" w:hanging="360"/>
      </w:pPr>
      <w:rPr>
        <w:rFonts w:ascii="Wingdings" w:hAnsi="Wingdings"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17" w15:restartNumberingAfterBreak="0">
    <w:nsid w:val="39E66076"/>
    <w:multiLevelType w:val="hybridMultilevel"/>
    <w:tmpl w:val="49444008"/>
    <w:lvl w:ilvl="0" w:tplc="1C090005">
      <w:start w:val="1"/>
      <w:numFmt w:val="bullet"/>
      <w:lvlText w:val=""/>
      <w:lvlJc w:val="left"/>
      <w:pPr>
        <w:ind w:left="1287" w:hanging="360"/>
      </w:pPr>
      <w:rPr>
        <w:rFonts w:ascii="Wingdings" w:hAnsi="Wingdings"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18" w15:restartNumberingAfterBreak="0">
    <w:nsid w:val="3C9F6AC4"/>
    <w:multiLevelType w:val="multilevel"/>
    <w:tmpl w:val="A192F684"/>
    <w:lvl w:ilvl="0">
      <w:start w:val="1"/>
      <w:numFmt w:val="decimal"/>
      <w:pStyle w:val="TOC1"/>
      <w:lvlText w:val="%1."/>
      <w:lvlJc w:val="left"/>
      <w:pPr>
        <w:ind w:left="720" w:hanging="360"/>
      </w:pPr>
      <w:rPr>
        <w:rFonts w:ascii="Arial" w:hAnsi="Arial" w:cs="Arial" w:hint="default"/>
        <w:b/>
        <w:sz w:val="22"/>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1785A3F"/>
    <w:multiLevelType w:val="hybridMultilevel"/>
    <w:tmpl w:val="85CA1B06"/>
    <w:lvl w:ilvl="0" w:tplc="2F2E50D6">
      <w:start w:val="1"/>
      <w:numFmt w:val="bullet"/>
      <w:lvlText w:val=""/>
      <w:lvlJc w:val="left"/>
      <w:pPr>
        <w:ind w:left="1287" w:hanging="360"/>
      </w:pPr>
      <w:rPr>
        <w:rFonts w:ascii="Wingdings" w:hAnsi="Wingdings" w:hint="default"/>
        <w:sz w:val="18"/>
      </w:rPr>
    </w:lvl>
    <w:lvl w:ilvl="1" w:tplc="043A9E3C">
      <w:start w:val="1"/>
      <w:numFmt w:val="bullet"/>
      <w:lvlText w:val="·"/>
      <w:lvlJc w:val="left"/>
      <w:pPr>
        <w:ind w:left="2007" w:hanging="360"/>
      </w:pPr>
      <w:rPr>
        <w:rFonts w:ascii="Courier New" w:hAnsi="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20" w15:restartNumberingAfterBreak="0">
    <w:nsid w:val="42254748"/>
    <w:multiLevelType w:val="hybridMultilevel"/>
    <w:tmpl w:val="E4B21D46"/>
    <w:lvl w:ilvl="0" w:tplc="1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D0CAF"/>
    <w:multiLevelType w:val="hybridMultilevel"/>
    <w:tmpl w:val="D7E62192"/>
    <w:lvl w:ilvl="0" w:tplc="3C7842FC">
      <w:start w:val="1"/>
      <w:numFmt w:val="bullet"/>
      <w:lvlText w:val=""/>
      <w:lvlJc w:val="left"/>
      <w:pPr>
        <w:ind w:left="1287" w:hanging="360"/>
      </w:pPr>
      <w:rPr>
        <w:rFonts w:ascii="Wingdings" w:hAnsi="Wingdings" w:hint="default"/>
        <w:sz w:val="18"/>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22" w15:restartNumberingAfterBreak="0">
    <w:nsid w:val="44D27390"/>
    <w:multiLevelType w:val="hybridMultilevel"/>
    <w:tmpl w:val="ACDAB682"/>
    <w:lvl w:ilvl="0" w:tplc="611610E0">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3" w15:restartNumberingAfterBreak="0">
    <w:nsid w:val="45A456CE"/>
    <w:multiLevelType w:val="hybridMultilevel"/>
    <w:tmpl w:val="EC1A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973CA6"/>
    <w:multiLevelType w:val="hybridMultilevel"/>
    <w:tmpl w:val="7DA0FF14"/>
    <w:lvl w:ilvl="0" w:tplc="1C090005">
      <w:start w:val="1"/>
      <w:numFmt w:val="bullet"/>
      <w:lvlText w:val=""/>
      <w:lvlJc w:val="left"/>
      <w:pPr>
        <w:ind w:left="1287" w:hanging="360"/>
      </w:pPr>
      <w:rPr>
        <w:rFonts w:ascii="Wingdings" w:hAnsi="Wingdings" w:hint="default"/>
      </w:rPr>
    </w:lvl>
    <w:lvl w:ilvl="1" w:tplc="043A9E3C">
      <w:start w:val="1"/>
      <w:numFmt w:val="bullet"/>
      <w:lvlText w:val="·"/>
      <w:lvlJc w:val="left"/>
      <w:pPr>
        <w:ind w:left="2007" w:hanging="360"/>
      </w:pPr>
      <w:rPr>
        <w:rFonts w:ascii="Courier New" w:hAnsi="Courier New" w:hint="default"/>
      </w:rPr>
    </w:lvl>
    <w:lvl w:ilvl="2" w:tplc="1C090005">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25" w15:restartNumberingAfterBreak="0">
    <w:nsid w:val="4833120B"/>
    <w:multiLevelType w:val="hybridMultilevel"/>
    <w:tmpl w:val="CB4A7EC0"/>
    <w:lvl w:ilvl="0" w:tplc="043A9E3C">
      <w:start w:val="1"/>
      <w:numFmt w:val="bullet"/>
      <w:lvlText w:val="·"/>
      <w:lvlJc w:val="left"/>
      <w:pPr>
        <w:ind w:left="1143" w:hanging="360"/>
      </w:pPr>
      <w:rPr>
        <w:rFonts w:ascii="Courier New" w:hAnsi="Courier New"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26" w15:restartNumberingAfterBreak="0">
    <w:nsid w:val="51EB6A48"/>
    <w:multiLevelType w:val="hybridMultilevel"/>
    <w:tmpl w:val="5192C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0927B3"/>
    <w:multiLevelType w:val="hybridMultilevel"/>
    <w:tmpl w:val="209C75D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6A53ACA"/>
    <w:multiLevelType w:val="hybridMultilevel"/>
    <w:tmpl w:val="25F447BA"/>
    <w:lvl w:ilvl="0" w:tplc="1C090005">
      <w:start w:val="1"/>
      <w:numFmt w:val="bullet"/>
      <w:lvlText w:val=""/>
      <w:lvlJc w:val="left"/>
      <w:pPr>
        <w:ind w:left="1143" w:hanging="360"/>
      </w:pPr>
      <w:rPr>
        <w:rFonts w:ascii="Wingdings" w:hAnsi="Wingdings"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29" w15:restartNumberingAfterBreak="0">
    <w:nsid w:val="5C433AF7"/>
    <w:multiLevelType w:val="hybridMultilevel"/>
    <w:tmpl w:val="C5E098C4"/>
    <w:lvl w:ilvl="0" w:tplc="1C090005">
      <w:start w:val="1"/>
      <w:numFmt w:val="bullet"/>
      <w:lvlText w:val=""/>
      <w:lvlJc w:val="left"/>
      <w:pPr>
        <w:ind w:left="1287" w:hanging="360"/>
      </w:pPr>
      <w:rPr>
        <w:rFonts w:ascii="Wingdings" w:hAnsi="Wingdings"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30" w15:restartNumberingAfterBreak="0">
    <w:nsid w:val="5DBB0C7A"/>
    <w:multiLevelType w:val="hybridMultilevel"/>
    <w:tmpl w:val="AC56F912"/>
    <w:lvl w:ilvl="0" w:tplc="1C090005">
      <w:start w:val="1"/>
      <w:numFmt w:val="bullet"/>
      <w:lvlText w:val=""/>
      <w:lvlJc w:val="left"/>
      <w:pPr>
        <w:ind w:left="1287" w:hanging="360"/>
      </w:pPr>
      <w:rPr>
        <w:rFonts w:ascii="Wingdings" w:hAnsi="Wingdings"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31" w15:restartNumberingAfterBreak="0">
    <w:nsid w:val="5DD0438A"/>
    <w:multiLevelType w:val="hybridMultilevel"/>
    <w:tmpl w:val="8064F6D8"/>
    <w:lvl w:ilvl="0" w:tplc="1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1073DE"/>
    <w:multiLevelType w:val="hybridMultilevel"/>
    <w:tmpl w:val="AE4AD360"/>
    <w:lvl w:ilvl="0" w:tplc="043A9E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E35AC5"/>
    <w:multiLevelType w:val="hybridMultilevel"/>
    <w:tmpl w:val="E398D800"/>
    <w:lvl w:ilvl="0" w:tplc="043A9E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A86E60"/>
    <w:multiLevelType w:val="hybridMultilevel"/>
    <w:tmpl w:val="6AFA74F2"/>
    <w:lvl w:ilvl="0" w:tplc="1C090005">
      <w:start w:val="1"/>
      <w:numFmt w:val="bullet"/>
      <w:lvlText w:val=""/>
      <w:lvlJc w:val="left"/>
      <w:pPr>
        <w:ind w:left="1140" w:hanging="360"/>
      </w:pPr>
      <w:rPr>
        <w:rFonts w:ascii="Wingdings" w:hAnsi="Wingdings" w:hint="default"/>
      </w:rPr>
    </w:lvl>
    <w:lvl w:ilvl="1" w:tplc="04360003" w:tentative="1">
      <w:start w:val="1"/>
      <w:numFmt w:val="bullet"/>
      <w:lvlText w:val="o"/>
      <w:lvlJc w:val="left"/>
      <w:pPr>
        <w:ind w:left="1860" w:hanging="360"/>
      </w:pPr>
      <w:rPr>
        <w:rFonts w:ascii="Courier New" w:hAnsi="Courier New" w:cs="Courier New" w:hint="default"/>
      </w:rPr>
    </w:lvl>
    <w:lvl w:ilvl="2" w:tplc="04360005" w:tentative="1">
      <w:start w:val="1"/>
      <w:numFmt w:val="bullet"/>
      <w:lvlText w:val=""/>
      <w:lvlJc w:val="left"/>
      <w:pPr>
        <w:ind w:left="2580" w:hanging="360"/>
      </w:pPr>
      <w:rPr>
        <w:rFonts w:ascii="Wingdings" w:hAnsi="Wingdings" w:hint="default"/>
      </w:rPr>
    </w:lvl>
    <w:lvl w:ilvl="3" w:tplc="04360001" w:tentative="1">
      <w:start w:val="1"/>
      <w:numFmt w:val="bullet"/>
      <w:lvlText w:val=""/>
      <w:lvlJc w:val="left"/>
      <w:pPr>
        <w:ind w:left="3300" w:hanging="360"/>
      </w:pPr>
      <w:rPr>
        <w:rFonts w:ascii="Symbol" w:hAnsi="Symbol" w:hint="default"/>
      </w:rPr>
    </w:lvl>
    <w:lvl w:ilvl="4" w:tplc="04360003" w:tentative="1">
      <w:start w:val="1"/>
      <w:numFmt w:val="bullet"/>
      <w:lvlText w:val="o"/>
      <w:lvlJc w:val="left"/>
      <w:pPr>
        <w:ind w:left="4020" w:hanging="360"/>
      </w:pPr>
      <w:rPr>
        <w:rFonts w:ascii="Courier New" w:hAnsi="Courier New" w:cs="Courier New" w:hint="default"/>
      </w:rPr>
    </w:lvl>
    <w:lvl w:ilvl="5" w:tplc="04360005" w:tentative="1">
      <w:start w:val="1"/>
      <w:numFmt w:val="bullet"/>
      <w:lvlText w:val=""/>
      <w:lvlJc w:val="left"/>
      <w:pPr>
        <w:ind w:left="4740" w:hanging="360"/>
      </w:pPr>
      <w:rPr>
        <w:rFonts w:ascii="Wingdings" w:hAnsi="Wingdings" w:hint="default"/>
      </w:rPr>
    </w:lvl>
    <w:lvl w:ilvl="6" w:tplc="04360001" w:tentative="1">
      <w:start w:val="1"/>
      <w:numFmt w:val="bullet"/>
      <w:lvlText w:val=""/>
      <w:lvlJc w:val="left"/>
      <w:pPr>
        <w:ind w:left="5460" w:hanging="360"/>
      </w:pPr>
      <w:rPr>
        <w:rFonts w:ascii="Symbol" w:hAnsi="Symbol" w:hint="default"/>
      </w:rPr>
    </w:lvl>
    <w:lvl w:ilvl="7" w:tplc="04360003" w:tentative="1">
      <w:start w:val="1"/>
      <w:numFmt w:val="bullet"/>
      <w:lvlText w:val="o"/>
      <w:lvlJc w:val="left"/>
      <w:pPr>
        <w:ind w:left="6180" w:hanging="360"/>
      </w:pPr>
      <w:rPr>
        <w:rFonts w:ascii="Courier New" w:hAnsi="Courier New" w:cs="Courier New" w:hint="default"/>
      </w:rPr>
    </w:lvl>
    <w:lvl w:ilvl="8" w:tplc="04360005" w:tentative="1">
      <w:start w:val="1"/>
      <w:numFmt w:val="bullet"/>
      <w:lvlText w:val=""/>
      <w:lvlJc w:val="left"/>
      <w:pPr>
        <w:ind w:left="6900" w:hanging="360"/>
      </w:pPr>
      <w:rPr>
        <w:rFonts w:ascii="Wingdings" w:hAnsi="Wingdings" w:hint="default"/>
      </w:rPr>
    </w:lvl>
  </w:abstractNum>
  <w:abstractNum w:abstractNumId="35" w15:restartNumberingAfterBreak="0">
    <w:nsid w:val="6834511A"/>
    <w:multiLevelType w:val="hybridMultilevel"/>
    <w:tmpl w:val="CC42807C"/>
    <w:lvl w:ilvl="0" w:tplc="1C090005">
      <w:start w:val="1"/>
      <w:numFmt w:val="bullet"/>
      <w:lvlText w:val=""/>
      <w:lvlJc w:val="left"/>
      <w:pPr>
        <w:ind w:left="1287" w:hanging="360"/>
      </w:pPr>
      <w:rPr>
        <w:rFonts w:ascii="Wingdings" w:hAnsi="Wingdings"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36" w15:restartNumberingAfterBreak="0">
    <w:nsid w:val="76532A5F"/>
    <w:multiLevelType w:val="hybridMultilevel"/>
    <w:tmpl w:val="6A0CE248"/>
    <w:lvl w:ilvl="0" w:tplc="043A9E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C145FD"/>
    <w:multiLevelType w:val="hybridMultilevel"/>
    <w:tmpl w:val="572460C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9FC1758"/>
    <w:multiLevelType w:val="hybridMultilevel"/>
    <w:tmpl w:val="9C94788C"/>
    <w:lvl w:ilvl="0" w:tplc="1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6763B7"/>
    <w:multiLevelType w:val="hybridMultilevel"/>
    <w:tmpl w:val="39943E3C"/>
    <w:lvl w:ilvl="0" w:tplc="1C090005">
      <w:start w:val="1"/>
      <w:numFmt w:val="bullet"/>
      <w:lvlText w:val=""/>
      <w:lvlJc w:val="left"/>
      <w:pPr>
        <w:ind w:left="720" w:hanging="360"/>
      </w:pPr>
      <w:rPr>
        <w:rFonts w:ascii="Wingdings" w:hAnsi="Wingdings" w:hint="default"/>
      </w:rPr>
    </w:lvl>
    <w:lvl w:ilvl="1" w:tplc="04360003">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40" w15:restartNumberingAfterBreak="0">
    <w:nsid w:val="7F78766D"/>
    <w:multiLevelType w:val="hybridMultilevel"/>
    <w:tmpl w:val="F9D63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5"/>
  </w:num>
  <w:num w:numId="3">
    <w:abstractNumId w:val="18"/>
  </w:num>
  <w:num w:numId="4">
    <w:abstractNumId w:val="13"/>
  </w:num>
  <w:num w:numId="5">
    <w:abstractNumId w:val="37"/>
  </w:num>
  <w:num w:numId="6">
    <w:abstractNumId w:val="19"/>
  </w:num>
  <w:num w:numId="7">
    <w:abstractNumId w:val="8"/>
  </w:num>
  <w:num w:numId="8">
    <w:abstractNumId w:val="6"/>
  </w:num>
  <w:num w:numId="9">
    <w:abstractNumId w:val="34"/>
  </w:num>
  <w:num w:numId="10">
    <w:abstractNumId w:val="12"/>
  </w:num>
  <w:num w:numId="11">
    <w:abstractNumId w:val="40"/>
  </w:num>
  <w:num w:numId="12">
    <w:abstractNumId w:val="26"/>
  </w:num>
  <w:num w:numId="13">
    <w:abstractNumId w:val="10"/>
  </w:num>
  <w:num w:numId="14">
    <w:abstractNumId w:val="23"/>
  </w:num>
  <w:num w:numId="15">
    <w:abstractNumId w:val="22"/>
  </w:num>
  <w:num w:numId="16">
    <w:abstractNumId w:val="14"/>
  </w:num>
  <w:num w:numId="17">
    <w:abstractNumId w:val="24"/>
  </w:num>
  <w:num w:numId="18">
    <w:abstractNumId w:val="28"/>
  </w:num>
  <w:num w:numId="19">
    <w:abstractNumId w:val="38"/>
  </w:num>
  <w:num w:numId="20">
    <w:abstractNumId w:val="4"/>
  </w:num>
  <w:num w:numId="21">
    <w:abstractNumId w:val="15"/>
  </w:num>
  <w:num w:numId="22">
    <w:abstractNumId w:val="31"/>
  </w:num>
  <w:num w:numId="23">
    <w:abstractNumId w:val="16"/>
  </w:num>
  <w:num w:numId="24">
    <w:abstractNumId w:val="25"/>
  </w:num>
  <w:num w:numId="25">
    <w:abstractNumId w:val="30"/>
  </w:num>
  <w:num w:numId="26">
    <w:abstractNumId w:val="17"/>
  </w:num>
  <w:num w:numId="27">
    <w:abstractNumId w:val="32"/>
  </w:num>
  <w:num w:numId="28">
    <w:abstractNumId w:val="7"/>
  </w:num>
  <w:num w:numId="29">
    <w:abstractNumId w:val="29"/>
  </w:num>
  <w:num w:numId="30">
    <w:abstractNumId w:val="21"/>
  </w:num>
  <w:num w:numId="31">
    <w:abstractNumId w:val="36"/>
  </w:num>
  <w:num w:numId="32">
    <w:abstractNumId w:val="35"/>
  </w:num>
  <w:num w:numId="33">
    <w:abstractNumId w:val="33"/>
  </w:num>
  <w:num w:numId="34">
    <w:abstractNumId w:val="0"/>
  </w:num>
  <w:num w:numId="35">
    <w:abstractNumId w:val="20"/>
  </w:num>
  <w:num w:numId="36">
    <w:abstractNumId w:val="11"/>
  </w:num>
  <w:num w:numId="37">
    <w:abstractNumId w:val="1"/>
  </w:num>
  <w:num w:numId="38">
    <w:abstractNumId w:val="2"/>
  </w:num>
  <w:num w:numId="39">
    <w:abstractNumId w:val="9"/>
  </w:num>
  <w:num w:numId="40">
    <w:abstractNumId w:val="3"/>
  </w:num>
  <w:num w:numId="41">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103"/>
    <w:rsid w:val="0000133F"/>
    <w:rsid w:val="00001A54"/>
    <w:rsid w:val="00001B3B"/>
    <w:rsid w:val="0000262C"/>
    <w:rsid w:val="00002890"/>
    <w:rsid w:val="00002932"/>
    <w:rsid w:val="00002B9D"/>
    <w:rsid w:val="000036A5"/>
    <w:rsid w:val="00004DF8"/>
    <w:rsid w:val="00005781"/>
    <w:rsid w:val="00005A20"/>
    <w:rsid w:val="00010258"/>
    <w:rsid w:val="00010637"/>
    <w:rsid w:val="00010659"/>
    <w:rsid w:val="00011046"/>
    <w:rsid w:val="000115E3"/>
    <w:rsid w:val="00021891"/>
    <w:rsid w:val="00021D99"/>
    <w:rsid w:val="000221CC"/>
    <w:rsid w:val="0002269E"/>
    <w:rsid w:val="0002306C"/>
    <w:rsid w:val="0002424D"/>
    <w:rsid w:val="000246EC"/>
    <w:rsid w:val="00024C63"/>
    <w:rsid w:val="0002565F"/>
    <w:rsid w:val="00026AEF"/>
    <w:rsid w:val="00026C3B"/>
    <w:rsid w:val="0002734C"/>
    <w:rsid w:val="0003021C"/>
    <w:rsid w:val="0003095A"/>
    <w:rsid w:val="000309E7"/>
    <w:rsid w:val="0003239A"/>
    <w:rsid w:val="00032459"/>
    <w:rsid w:val="0003346F"/>
    <w:rsid w:val="00033679"/>
    <w:rsid w:val="00033ECE"/>
    <w:rsid w:val="00034860"/>
    <w:rsid w:val="00035513"/>
    <w:rsid w:val="00035703"/>
    <w:rsid w:val="00041330"/>
    <w:rsid w:val="00042FFC"/>
    <w:rsid w:val="00043146"/>
    <w:rsid w:val="00045B67"/>
    <w:rsid w:val="00046251"/>
    <w:rsid w:val="000474FA"/>
    <w:rsid w:val="00047F6F"/>
    <w:rsid w:val="0005007F"/>
    <w:rsid w:val="00051BD3"/>
    <w:rsid w:val="00051D1E"/>
    <w:rsid w:val="00054B4F"/>
    <w:rsid w:val="000554FF"/>
    <w:rsid w:val="000610D2"/>
    <w:rsid w:val="000616F2"/>
    <w:rsid w:val="00067B7C"/>
    <w:rsid w:val="00067BA4"/>
    <w:rsid w:val="00070FE7"/>
    <w:rsid w:val="00073816"/>
    <w:rsid w:val="0007489A"/>
    <w:rsid w:val="00076939"/>
    <w:rsid w:val="00081594"/>
    <w:rsid w:val="00084039"/>
    <w:rsid w:val="0008455A"/>
    <w:rsid w:val="00085DF8"/>
    <w:rsid w:val="00086012"/>
    <w:rsid w:val="000915A4"/>
    <w:rsid w:val="000916D9"/>
    <w:rsid w:val="00091D7E"/>
    <w:rsid w:val="00092492"/>
    <w:rsid w:val="0009761B"/>
    <w:rsid w:val="000978D3"/>
    <w:rsid w:val="000978E0"/>
    <w:rsid w:val="00097C60"/>
    <w:rsid w:val="00097DED"/>
    <w:rsid w:val="00097FA7"/>
    <w:rsid w:val="000A2A13"/>
    <w:rsid w:val="000A4779"/>
    <w:rsid w:val="000A4FFA"/>
    <w:rsid w:val="000A5E51"/>
    <w:rsid w:val="000A65A0"/>
    <w:rsid w:val="000A744A"/>
    <w:rsid w:val="000B0643"/>
    <w:rsid w:val="000B1489"/>
    <w:rsid w:val="000B22E3"/>
    <w:rsid w:val="000B3715"/>
    <w:rsid w:val="000B3794"/>
    <w:rsid w:val="000B42F0"/>
    <w:rsid w:val="000B5C4D"/>
    <w:rsid w:val="000B69BA"/>
    <w:rsid w:val="000B7EE6"/>
    <w:rsid w:val="000C1A6D"/>
    <w:rsid w:val="000C2309"/>
    <w:rsid w:val="000C6EF8"/>
    <w:rsid w:val="000C6F55"/>
    <w:rsid w:val="000C7320"/>
    <w:rsid w:val="000D040B"/>
    <w:rsid w:val="000D0689"/>
    <w:rsid w:val="000D21AB"/>
    <w:rsid w:val="000D2D0F"/>
    <w:rsid w:val="000D3729"/>
    <w:rsid w:val="000D4DFE"/>
    <w:rsid w:val="000D5B85"/>
    <w:rsid w:val="000E1048"/>
    <w:rsid w:val="000E1493"/>
    <w:rsid w:val="000E20F2"/>
    <w:rsid w:val="000E338E"/>
    <w:rsid w:val="000E414F"/>
    <w:rsid w:val="000E4288"/>
    <w:rsid w:val="000E4331"/>
    <w:rsid w:val="000E58ED"/>
    <w:rsid w:val="000E7277"/>
    <w:rsid w:val="000F26F2"/>
    <w:rsid w:val="000F2BEB"/>
    <w:rsid w:val="000F3DDE"/>
    <w:rsid w:val="000F6AA9"/>
    <w:rsid w:val="000F7A8F"/>
    <w:rsid w:val="00100B02"/>
    <w:rsid w:val="00101418"/>
    <w:rsid w:val="0010155B"/>
    <w:rsid w:val="0010189D"/>
    <w:rsid w:val="001027AA"/>
    <w:rsid w:val="00102AF4"/>
    <w:rsid w:val="00104125"/>
    <w:rsid w:val="00104281"/>
    <w:rsid w:val="00104658"/>
    <w:rsid w:val="00104781"/>
    <w:rsid w:val="00105473"/>
    <w:rsid w:val="001070FC"/>
    <w:rsid w:val="00107851"/>
    <w:rsid w:val="00110F21"/>
    <w:rsid w:val="001118D2"/>
    <w:rsid w:val="00113CAC"/>
    <w:rsid w:val="0012049D"/>
    <w:rsid w:val="0012101E"/>
    <w:rsid w:val="00121508"/>
    <w:rsid w:val="001229B4"/>
    <w:rsid w:val="00123D75"/>
    <w:rsid w:val="00125435"/>
    <w:rsid w:val="00125479"/>
    <w:rsid w:val="00126B2C"/>
    <w:rsid w:val="0012778D"/>
    <w:rsid w:val="00131037"/>
    <w:rsid w:val="001310D1"/>
    <w:rsid w:val="001357F5"/>
    <w:rsid w:val="00137173"/>
    <w:rsid w:val="001407D5"/>
    <w:rsid w:val="00140ECF"/>
    <w:rsid w:val="0014111D"/>
    <w:rsid w:val="0014159C"/>
    <w:rsid w:val="00142E71"/>
    <w:rsid w:val="00143B30"/>
    <w:rsid w:val="00143F6E"/>
    <w:rsid w:val="00144D75"/>
    <w:rsid w:val="001454A3"/>
    <w:rsid w:val="0014650D"/>
    <w:rsid w:val="00146A56"/>
    <w:rsid w:val="001470A6"/>
    <w:rsid w:val="00147169"/>
    <w:rsid w:val="0014789F"/>
    <w:rsid w:val="00150689"/>
    <w:rsid w:val="001509D3"/>
    <w:rsid w:val="001538E2"/>
    <w:rsid w:val="001541E9"/>
    <w:rsid w:val="00154907"/>
    <w:rsid w:val="00155DA0"/>
    <w:rsid w:val="0015688C"/>
    <w:rsid w:val="001577EF"/>
    <w:rsid w:val="00161390"/>
    <w:rsid w:val="00162451"/>
    <w:rsid w:val="00162B67"/>
    <w:rsid w:val="0016303A"/>
    <w:rsid w:val="00163CF2"/>
    <w:rsid w:val="00165FF3"/>
    <w:rsid w:val="001678E3"/>
    <w:rsid w:val="00170A97"/>
    <w:rsid w:val="001724FE"/>
    <w:rsid w:val="00175930"/>
    <w:rsid w:val="00175B92"/>
    <w:rsid w:val="00177B9E"/>
    <w:rsid w:val="00177E9D"/>
    <w:rsid w:val="00182EAF"/>
    <w:rsid w:val="001838AA"/>
    <w:rsid w:val="00183C2B"/>
    <w:rsid w:val="0018422C"/>
    <w:rsid w:val="00184A06"/>
    <w:rsid w:val="00184F2F"/>
    <w:rsid w:val="001868DD"/>
    <w:rsid w:val="00190A7D"/>
    <w:rsid w:val="00192303"/>
    <w:rsid w:val="0019309C"/>
    <w:rsid w:val="00194065"/>
    <w:rsid w:val="00195784"/>
    <w:rsid w:val="00196235"/>
    <w:rsid w:val="00196574"/>
    <w:rsid w:val="001967A3"/>
    <w:rsid w:val="00196E90"/>
    <w:rsid w:val="00197147"/>
    <w:rsid w:val="00197C01"/>
    <w:rsid w:val="00197DCA"/>
    <w:rsid w:val="001A03E5"/>
    <w:rsid w:val="001A0B4F"/>
    <w:rsid w:val="001A24A1"/>
    <w:rsid w:val="001A2967"/>
    <w:rsid w:val="001A4061"/>
    <w:rsid w:val="001A5429"/>
    <w:rsid w:val="001A616E"/>
    <w:rsid w:val="001B0D0B"/>
    <w:rsid w:val="001B4C4B"/>
    <w:rsid w:val="001B4FA4"/>
    <w:rsid w:val="001B4FDE"/>
    <w:rsid w:val="001B6342"/>
    <w:rsid w:val="001B65D2"/>
    <w:rsid w:val="001C015E"/>
    <w:rsid w:val="001C08E9"/>
    <w:rsid w:val="001C15F1"/>
    <w:rsid w:val="001C172B"/>
    <w:rsid w:val="001C1872"/>
    <w:rsid w:val="001C2FD9"/>
    <w:rsid w:val="001C37B2"/>
    <w:rsid w:val="001C4BE8"/>
    <w:rsid w:val="001C5CCE"/>
    <w:rsid w:val="001C7126"/>
    <w:rsid w:val="001C782C"/>
    <w:rsid w:val="001D21BB"/>
    <w:rsid w:val="001D23C2"/>
    <w:rsid w:val="001D2F1D"/>
    <w:rsid w:val="001D314A"/>
    <w:rsid w:val="001D4A07"/>
    <w:rsid w:val="001D4D68"/>
    <w:rsid w:val="001D579A"/>
    <w:rsid w:val="001D64F9"/>
    <w:rsid w:val="001D6636"/>
    <w:rsid w:val="001D78E3"/>
    <w:rsid w:val="001D7ECF"/>
    <w:rsid w:val="001E220E"/>
    <w:rsid w:val="001E3E32"/>
    <w:rsid w:val="001E46F0"/>
    <w:rsid w:val="001E53AF"/>
    <w:rsid w:val="001E62FD"/>
    <w:rsid w:val="001F07D0"/>
    <w:rsid w:val="001F3CBD"/>
    <w:rsid w:val="001F3F77"/>
    <w:rsid w:val="001F55CA"/>
    <w:rsid w:val="0020314F"/>
    <w:rsid w:val="0020366C"/>
    <w:rsid w:val="0020412D"/>
    <w:rsid w:val="002060A3"/>
    <w:rsid w:val="002079CF"/>
    <w:rsid w:val="002156F3"/>
    <w:rsid w:val="00215A50"/>
    <w:rsid w:val="00220D65"/>
    <w:rsid w:val="00222362"/>
    <w:rsid w:val="002225DE"/>
    <w:rsid w:val="002226F8"/>
    <w:rsid w:val="0022280E"/>
    <w:rsid w:val="0022367B"/>
    <w:rsid w:val="00224156"/>
    <w:rsid w:val="00225DBB"/>
    <w:rsid w:val="00226257"/>
    <w:rsid w:val="00231103"/>
    <w:rsid w:val="002325DE"/>
    <w:rsid w:val="00232951"/>
    <w:rsid w:val="00232952"/>
    <w:rsid w:val="00232C21"/>
    <w:rsid w:val="0023406B"/>
    <w:rsid w:val="0023625E"/>
    <w:rsid w:val="00236277"/>
    <w:rsid w:val="00236D60"/>
    <w:rsid w:val="00237739"/>
    <w:rsid w:val="00243A06"/>
    <w:rsid w:val="00243E9B"/>
    <w:rsid w:val="002457D2"/>
    <w:rsid w:val="00247330"/>
    <w:rsid w:val="0024755B"/>
    <w:rsid w:val="00253B57"/>
    <w:rsid w:val="00257853"/>
    <w:rsid w:val="0026041A"/>
    <w:rsid w:val="00260AE9"/>
    <w:rsid w:val="00260B35"/>
    <w:rsid w:val="00264B1D"/>
    <w:rsid w:val="0026791E"/>
    <w:rsid w:val="00270B1F"/>
    <w:rsid w:val="00271ADA"/>
    <w:rsid w:val="0027382C"/>
    <w:rsid w:val="00273D52"/>
    <w:rsid w:val="0028278E"/>
    <w:rsid w:val="00283B5B"/>
    <w:rsid w:val="00283F71"/>
    <w:rsid w:val="00284521"/>
    <w:rsid w:val="00285DA8"/>
    <w:rsid w:val="002864A3"/>
    <w:rsid w:val="00286ADC"/>
    <w:rsid w:val="002871EA"/>
    <w:rsid w:val="00290514"/>
    <w:rsid w:val="002908D3"/>
    <w:rsid w:val="00290E80"/>
    <w:rsid w:val="002921BD"/>
    <w:rsid w:val="00293392"/>
    <w:rsid w:val="002936F1"/>
    <w:rsid w:val="00293E46"/>
    <w:rsid w:val="002940F4"/>
    <w:rsid w:val="00295A52"/>
    <w:rsid w:val="002976C4"/>
    <w:rsid w:val="002A045E"/>
    <w:rsid w:val="002A6ECC"/>
    <w:rsid w:val="002A77F7"/>
    <w:rsid w:val="002A7B0B"/>
    <w:rsid w:val="002B0537"/>
    <w:rsid w:val="002B0C7D"/>
    <w:rsid w:val="002B118C"/>
    <w:rsid w:val="002B3C07"/>
    <w:rsid w:val="002C07BF"/>
    <w:rsid w:val="002C0C38"/>
    <w:rsid w:val="002C3C9A"/>
    <w:rsid w:val="002C3DA8"/>
    <w:rsid w:val="002C4F4D"/>
    <w:rsid w:val="002C5036"/>
    <w:rsid w:val="002C513A"/>
    <w:rsid w:val="002C593F"/>
    <w:rsid w:val="002D14EA"/>
    <w:rsid w:val="002D2CF4"/>
    <w:rsid w:val="002D3150"/>
    <w:rsid w:val="002D3F79"/>
    <w:rsid w:val="002D4DF9"/>
    <w:rsid w:val="002D7ACF"/>
    <w:rsid w:val="002E2234"/>
    <w:rsid w:val="002E2553"/>
    <w:rsid w:val="002E2717"/>
    <w:rsid w:val="002E3A0C"/>
    <w:rsid w:val="002E5A46"/>
    <w:rsid w:val="002E7482"/>
    <w:rsid w:val="002F0DFD"/>
    <w:rsid w:val="002F14B2"/>
    <w:rsid w:val="002F23A5"/>
    <w:rsid w:val="002F24E3"/>
    <w:rsid w:val="002F3ECB"/>
    <w:rsid w:val="002F4822"/>
    <w:rsid w:val="002F68CB"/>
    <w:rsid w:val="002F69D4"/>
    <w:rsid w:val="002F6EA9"/>
    <w:rsid w:val="002F7B9C"/>
    <w:rsid w:val="0030096D"/>
    <w:rsid w:val="00302010"/>
    <w:rsid w:val="003027A9"/>
    <w:rsid w:val="00306BC8"/>
    <w:rsid w:val="00306FDD"/>
    <w:rsid w:val="00312F5D"/>
    <w:rsid w:val="00313883"/>
    <w:rsid w:val="00317A55"/>
    <w:rsid w:val="0032175C"/>
    <w:rsid w:val="00321844"/>
    <w:rsid w:val="0032236B"/>
    <w:rsid w:val="003233D9"/>
    <w:rsid w:val="00324F3C"/>
    <w:rsid w:val="00325243"/>
    <w:rsid w:val="00325B28"/>
    <w:rsid w:val="00326056"/>
    <w:rsid w:val="003267A6"/>
    <w:rsid w:val="00330F7F"/>
    <w:rsid w:val="003311F0"/>
    <w:rsid w:val="003326B3"/>
    <w:rsid w:val="00334DA4"/>
    <w:rsid w:val="00335A11"/>
    <w:rsid w:val="00340138"/>
    <w:rsid w:val="00340DDD"/>
    <w:rsid w:val="00340EC1"/>
    <w:rsid w:val="00341981"/>
    <w:rsid w:val="00341C46"/>
    <w:rsid w:val="00341C4C"/>
    <w:rsid w:val="003442DA"/>
    <w:rsid w:val="00344D3D"/>
    <w:rsid w:val="00345262"/>
    <w:rsid w:val="0034537B"/>
    <w:rsid w:val="00345CA3"/>
    <w:rsid w:val="00345E70"/>
    <w:rsid w:val="00347596"/>
    <w:rsid w:val="00351F25"/>
    <w:rsid w:val="0035254D"/>
    <w:rsid w:val="003531EF"/>
    <w:rsid w:val="003555E9"/>
    <w:rsid w:val="00355A02"/>
    <w:rsid w:val="00356AC4"/>
    <w:rsid w:val="00356EEF"/>
    <w:rsid w:val="00356FE4"/>
    <w:rsid w:val="0036358F"/>
    <w:rsid w:val="00363C1F"/>
    <w:rsid w:val="00363C20"/>
    <w:rsid w:val="00365ABE"/>
    <w:rsid w:val="00365C37"/>
    <w:rsid w:val="00371B98"/>
    <w:rsid w:val="00371CEC"/>
    <w:rsid w:val="00372726"/>
    <w:rsid w:val="00373353"/>
    <w:rsid w:val="003733E6"/>
    <w:rsid w:val="00374302"/>
    <w:rsid w:val="00374CF5"/>
    <w:rsid w:val="00375644"/>
    <w:rsid w:val="00375D2D"/>
    <w:rsid w:val="00376568"/>
    <w:rsid w:val="00376982"/>
    <w:rsid w:val="00376F06"/>
    <w:rsid w:val="00381697"/>
    <w:rsid w:val="00382FBD"/>
    <w:rsid w:val="0039003F"/>
    <w:rsid w:val="003908A4"/>
    <w:rsid w:val="00391BAA"/>
    <w:rsid w:val="00391E0E"/>
    <w:rsid w:val="00394ED3"/>
    <w:rsid w:val="003A1ADB"/>
    <w:rsid w:val="003A4BC1"/>
    <w:rsid w:val="003A54EE"/>
    <w:rsid w:val="003A58A4"/>
    <w:rsid w:val="003A76C6"/>
    <w:rsid w:val="003A7BCD"/>
    <w:rsid w:val="003B00A1"/>
    <w:rsid w:val="003B0588"/>
    <w:rsid w:val="003B18B4"/>
    <w:rsid w:val="003B1A73"/>
    <w:rsid w:val="003B27E4"/>
    <w:rsid w:val="003B4C65"/>
    <w:rsid w:val="003B4DA9"/>
    <w:rsid w:val="003B550C"/>
    <w:rsid w:val="003B5928"/>
    <w:rsid w:val="003B5B4D"/>
    <w:rsid w:val="003B7C0F"/>
    <w:rsid w:val="003C1409"/>
    <w:rsid w:val="003C2180"/>
    <w:rsid w:val="003C21C9"/>
    <w:rsid w:val="003C5BC6"/>
    <w:rsid w:val="003C5E63"/>
    <w:rsid w:val="003D0134"/>
    <w:rsid w:val="003D0B9C"/>
    <w:rsid w:val="003D1488"/>
    <w:rsid w:val="003D191C"/>
    <w:rsid w:val="003D1B2F"/>
    <w:rsid w:val="003D1DB0"/>
    <w:rsid w:val="003D2221"/>
    <w:rsid w:val="003D2E08"/>
    <w:rsid w:val="003D7714"/>
    <w:rsid w:val="003E1C00"/>
    <w:rsid w:val="003E4374"/>
    <w:rsid w:val="003E4A8F"/>
    <w:rsid w:val="003E5B0C"/>
    <w:rsid w:val="003E60E0"/>
    <w:rsid w:val="003E700D"/>
    <w:rsid w:val="003E79A9"/>
    <w:rsid w:val="003F2B86"/>
    <w:rsid w:val="003F2F59"/>
    <w:rsid w:val="003F31EA"/>
    <w:rsid w:val="003F3E45"/>
    <w:rsid w:val="003F481A"/>
    <w:rsid w:val="003F6218"/>
    <w:rsid w:val="003F6B9C"/>
    <w:rsid w:val="00401A41"/>
    <w:rsid w:val="00401EBD"/>
    <w:rsid w:val="00406541"/>
    <w:rsid w:val="0041125A"/>
    <w:rsid w:val="00412052"/>
    <w:rsid w:val="00414479"/>
    <w:rsid w:val="00414E42"/>
    <w:rsid w:val="004151EF"/>
    <w:rsid w:val="0041692F"/>
    <w:rsid w:val="00416DD3"/>
    <w:rsid w:val="004179DF"/>
    <w:rsid w:val="004204FB"/>
    <w:rsid w:val="00421A12"/>
    <w:rsid w:val="00422AC3"/>
    <w:rsid w:val="00422BB6"/>
    <w:rsid w:val="00422E21"/>
    <w:rsid w:val="00425FC2"/>
    <w:rsid w:val="00430B23"/>
    <w:rsid w:val="00431753"/>
    <w:rsid w:val="0043635A"/>
    <w:rsid w:val="00437DD3"/>
    <w:rsid w:val="00440A0C"/>
    <w:rsid w:val="00441209"/>
    <w:rsid w:val="00442F74"/>
    <w:rsid w:val="004437AE"/>
    <w:rsid w:val="00444A00"/>
    <w:rsid w:val="004453D9"/>
    <w:rsid w:val="0044689A"/>
    <w:rsid w:val="00446F41"/>
    <w:rsid w:val="00447C1B"/>
    <w:rsid w:val="00450120"/>
    <w:rsid w:val="00450436"/>
    <w:rsid w:val="004508A1"/>
    <w:rsid w:val="00450A71"/>
    <w:rsid w:val="0045134A"/>
    <w:rsid w:val="00455282"/>
    <w:rsid w:val="004554BC"/>
    <w:rsid w:val="00455F0C"/>
    <w:rsid w:val="00456642"/>
    <w:rsid w:val="00460E5D"/>
    <w:rsid w:val="004619A1"/>
    <w:rsid w:val="00466E68"/>
    <w:rsid w:val="00467244"/>
    <w:rsid w:val="00467C33"/>
    <w:rsid w:val="00475D02"/>
    <w:rsid w:val="0047682A"/>
    <w:rsid w:val="00476B87"/>
    <w:rsid w:val="00477A75"/>
    <w:rsid w:val="00483FE8"/>
    <w:rsid w:val="0048542B"/>
    <w:rsid w:val="0049221E"/>
    <w:rsid w:val="004929E7"/>
    <w:rsid w:val="004932F5"/>
    <w:rsid w:val="00493756"/>
    <w:rsid w:val="0049460F"/>
    <w:rsid w:val="0049521D"/>
    <w:rsid w:val="0049719D"/>
    <w:rsid w:val="004A082E"/>
    <w:rsid w:val="004A0EB5"/>
    <w:rsid w:val="004A11C4"/>
    <w:rsid w:val="004A1DA1"/>
    <w:rsid w:val="004A2A8D"/>
    <w:rsid w:val="004A37F6"/>
    <w:rsid w:val="004A56EA"/>
    <w:rsid w:val="004B000A"/>
    <w:rsid w:val="004B0318"/>
    <w:rsid w:val="004B35B2"/>
    <w:rsid w:val="004B66C5"/>
    <w:rsid w:val="004B6771"/>
    <w:rsid w:val="004B703A"/>
    <w:rsid w:val="004C1153"/>
    <w:rsid w:val="004C1260"/>
    <w:rsid w:val="004C18B0"/>
    <w:rsid w:val="004C1FAE"/>
    <w:rsid w:val="004C2D05"/>
    <w:rsid w:val="004C5AEE"/>
    <w:rsid w:val="004C616D"/>
    <w:rsid w:val="004C6FF9"/>
    <w:rsid w:val="004D02D2"/>
    <w:rsid w:val="004D0CAF"/>
    <w:rsid w:val="004D0D6C"/>
    <w:rsid w:val="004D1820"/>
    <w:rsid w:val="004D33D6"/>
    <w:rsid w:val="004D3628"/>
    <w:rsid w:val="004D49F0"/>
    <w:rsid w:val="004D4D48"/>
    <w:rsid w:val="004D5229"/>
    <w:rsid w:val="004D72FB"/>
    <w:rsid w:val="004D7CBC"/>
    <w:rsid w:val="004E0926"/>
    <w:rsid w:val="004E1EE8"/>
    <w:rsid w:val="004E2B29"/>
    <w:rsid w:val="004E2FCC"/>
    <w:rsid w:val="004E4740"/>
    <w:rsid w:val="004E4E6A"/>
    <w:rsid w:val="004E4F20"/>
    <w:rsid w:val="004F0E6C"/>
    <w:rsid w:val="004F18E6"/>
    <w:rsid w:val="004F1B22"/>
    <w:rsid w:val="004F23F2"/>
    <w:rsid w:val="004F3A35"/>
    <w:rsid w:val="004F7EED"/>
    <w:rsid w:val="00500D86"/>
    <w:rsid w:val="00501A49"/>
    <w:rsid w:val="00504B49"/>
    <w:rsid w:val="00506139"/>
    <w:rsid w:val="00506B05"/>
    <w:rsid w:val="00512D68"/>
    <w:rsid w:val="00513CFC"/>
    <w:rsid w:val="00514680"/>
    <w:rsid w:val="0051482A"/>
    <w:rsid w:val="0051590F"/>
    <w:rsid w:val="005163C9"/>
    <w:rsid w:val="005168DE"/>
    <w:rsid w:val="0051746C"/>
    <w:rsid w:val="0051773A"/>
    <w:rsid w:val="0052053E"/>
    <w:rsid w:val="00521405"/>
    <w:rsid w:val="00521EF6"/>
    <w:rsid w:val="0052760D"/>
    <w:rsid w:val="005279A7"/>
    <w:rsid w:val="00531A5B"/>
    <w:rsid w:val="00531B25"/>
    <w:rsid w:val="005329DC"/>
    <w:rsid w:val="00532C4A"/>
    <w:rsid w:val="005358AE"/>
    <w:rsid w:val="00537D50"/>
    <w:rsid w:val="005438C3"/>
    <w:rsid w:val="00544BA4"/>
    <w:rsid w:val="00544CDE"/>
    <w:rsid w:val="00544E2A"/>
    <w:rsid w:val="00546BE6"/>
    <w:rsid w:val="00546EE3"/>
    <w:rsid w:val="005511D4"/>
    <w:rsid w:val="00551E72"/>
    <w:rsid w:val="00552376"/>
    <w:rsid w:val="005531B5"/>
    <w:rsid w:val="0055328E"/>
    <w:rsid w:val="005538E7"/>
    <w:rsid w:val="0055391A"/>
    <w:rsid w:val="0055495B"/>
    <w:rsid w:val="005564DB"/>
    <w:rsid w:val="00556C8B"/>
    <w:rsid w:val="00557EA6"/>
    <w:rsid w:val="005607AC"/>
    <w:rsid w:val="00560E48"/>
    <w:rsid w:val="005626BD"/>
    <w:rsid w:val="005637DB"/>
    <w:rsid w:val="00564185"/>
    <w:rsid w:val="00564485"/>
    <w:rsid w:val="00564C9B"/>
    <w:rsid w:val="0056641C"/>
    <w:rsid w:val="005671DC"/>
    <w:rsid w:val="00567616"/>
    <w:rsid w:val="005730A9"/>
    <w:rsid w:val="00573FAB"/>
    <w:rsid w:val="00574AFA"/>
    <w:rsid w:val="00575079"/>
    <w:rsid w:val="00575A3A"/>
    <w:rsid w:val="0057777E"/>
    <w:rsid w:val="0057798B"/>
    <w:rsid w:val="00577CDE"/>
    <w:rsid w:val="00577CFD"/>
    <w:rsid w:val="00580859"/>
    <w:rsid w:val="00581603"/>
    <w:rsid w:val="00581DDA"/>
    <w:rsid w:val="00581F84"/>
    <w:rsid w:val="00584939"/>
    <w:rsid w:val="00586AC7"/>
    <w:rsid w:val="00587C54"/>
    <w:rsid w:val="00590DC9"/>
    <w:rsid w:val="00591B73"/>
    <w:rsid w:val="005922BE"/>
    <w:rsid w:val="005927A6"/>
    <w:rsid w:val="005931E4"/>
    <w:rsid w:val="00594702"/>
    <w:rsid w:val="005966C1"/>
    <w:rsid w:val="00596D99"/>
    <w:rsid w:val="00596E8A"/>
    <w:rsid w:val="005A025C"/>
    <w:rsid w:val="005A0851"/>
    <w:rsid w:val="005A29BD"/>
    <w:rsid w:val="005A5FFF"/>
    <w:rsid w:val="005A7935"/>
    <w:rsid w:val="005A7FD6"/>
    <w:rsid w:val="005B1638"/>
    <w:rsid w:val="005B184F"/>
    <w:rsid w:val="005B34E8"/>
    <w:rsid w:val="005B36A6"/>
    <w:rsid w:val="005B61FA"/>
    <w:rsid w:val="005B74E1"/>
    <w:rsid w:val="005C00CA"/>
    <w:rsid w:val="005C1668"/>
    <w:rsid w:val="005C4281"/>
    <w:rsid w:val="005C5A61"/>
    <w:rsid w:val="005C6025"/>
    <w:rsid w:val="005C642B"/>
    <w:rsid w:val="005D1997"/>
    <w:rsid w:val="005D27E2"/>
    <w:rsid w:val="005D3FBC"/>
    <w:rsid w:val="005D6A91"/>
    <w:rsid w:val="005E1411"/>
    <w:rsid w:val="005E1C99"/>
    <w:rsid w:val="005E3E67"/>
    <w:rsid w:val="005E3F66"/>
    <w:rsid w:val="005E4311"/>
    <w:rsid w:val="005E58CF"/>
    <w:rsid w:val="005E5F17"/>
    <w:rsid w:val="005F09D7"/>
    <w:rsid w:val="005F1351"/>
    <w:rsid w:val="005F35B9"/>
    <w:rsid w:val="00603F66"/>
    <w:rsid w:val="00604F3B"/>
    <w:rsid w:val="00605457"/>
    <w:rsid w:val="00605AC6"/>
    <w:rsid w:val="006068AD"/>
    <w:rsid w:val="0061002B"/>
    <w:rsid w:val="00610595"/>
    <w:rsid w:val="006108C2"/>
    <w:rsid w:val="00611147"/>
    <w:rsid w:val="00612258"/>
    <w:rsid w:val="00616396"/>
    <w:rsid w:val="00616929"/>
    <w:rsid w:val="0061740C"/>
    <w:rsid w:val="00617BCC"/>
    <w:rsid w:val="00621A9C"/>
    <w:rsid w:val="00622CF0"/>
    <w:rsid w:val="00622D45"/>
    <w:rsid w:val="00623CC0"/>
    <w:rsid w:val="00624E57"/>
    <w:rsid w:val="0062632F"/>
    <w:rsid w:val="00626853"/>
    <w:rsid w:val="00626B52"/>
    <w:rsid w:val="00627602"/>
    <w:rsid w:val="00630DBC"/>
    <w:rsid w:val="0063136D"/>
    <w:rsid w:val="006328C5"/>
    <w:rsid w:val="006345BD"/>
    <w:rsid w:val="00635390"/>
    <w:rsid w:val="00636DB6"/>
    <w:rsid w:val="00640F00"/>
    <w:rsid w:val="00641360"/>
    <w:rsid w:val="00642B31"/>
    <w:rsid w:val="00643165"/>
    <w:rsid w:val="00643AE6"/>
    <w:rsid w:val="006448E2"/>
    <w:rsid w:val="00644F30"/>
    <w:rsid w:val="00645843"/>
    <w:rsid w:val="006478E5"/>
    <w:rsid w:val="00647A5C"/>
    <w:rsid w:val="0065043B"/>
    <w:rsid w:val="00650B47"/>
    <w:rsid w:val="00651464"/>
    <w:rsid w:val="006531F4"/>
    <w:rsid w:val="0065384F"/>
    <w:rsid w:val="00653BE0"/>
    <w:rsid w:val="00653DA9"/>
    <w:rsid w:val="0065457A"/>
    <w:rsid w:val="00655855"/>
    <w:rsid w:val="00655A81"/>
    <w:rsid w:val="00657C58"/>
    <w:rsid w:val="006616DE"/>
    <w:rsid w:val="006641A9"/>
    <w:rsid w:val="00665ED4"/>
    <w:rsid w:val="00666153"/>
    <w:rsid w:val="00666556"/>
    <w:rsid w:val="00666A37"/>
    <w:rsid w:val="00672570"/>
    <w:rsid w:val="006727DD"/>
    <w:rsid w:val="00673D28"/>
    <w:rsid w:val="00675504"/>
    <w:rsid w:val="006759A2"/>
    <w:rsid w:val="00675EA8"/>
    <w:rsid w:val="00676BDB"/>
    <w:rsid w:val="0068088C"/>
    <w:rsid w:val="00681364"/>
    <w:rsid w:val="0068175A"/>
    <w:rsid w:val="00685B5D"/>
    <w:rsid w:val="00686360"/>
    <w:rsid w:val="006902DF"/>
    <w:rsid w:val="006902FA"/>
    <w:rsid w:val="00692E55"/>
    <w:rsid w:val="00693105"/>
    <w:rsid w:val="00693184"/>
    <w:rsid w:val="006951FD"/>
    <w:rsid w:val="00695556"/>
    <w:rsid w:val="00695A2E"/>
    <w:rsid w:val="0069663D"/>
    <w:rsid w:val="006975C8"/>
    <w:rsid w:val="006A1288"/>
    <w:rsid w:val="006A28A1"/>
    <w:rsid w:val="006A3CD6"/>
    <w:rsid w:val="006A4440"/>
    <w:rsid w:val="006A6EFF"/>
    <w:rsid w:val="006A6FDC"/>
    <w:rsid w:val="006A7ED0"/>
    <w:rsid w:val="006B09FA"/>
    <w:rsid w:val="006B1E42"/>
    <w:rsid w:val="006B5CAA"/>
    <w:rsid w:val="006B6104"/>
    <w:rsid w:val="006B7458"/>
    <w:rsid w:val="006C02E5"/>
    <w:rsid w:val="006C165A"/>
    <w:rsid w:val="006C191C"/>
    <w:rsid w:val="006C455C"/>
    <w:rsid w:val="006C52CA"/>
    <w:rsid w:val="006C6E4D"/>
    <w:rsid w:val="006C7C14"/>
    <w:rsid w:val="006D06AB"/>
    <w:rsid w:val="006D26B3"/>
    <w:rsid w:val="006D47C3"/>
    <w:rsid w:val="006D4A5B"/>
    <w:rsid w:val="006D5590"/>
    <w:rsid w:val="006D5F9C"/>
    <w:rsid w:val="006D7A9E"/>
    <w:rsid w:val="006E0A59"/>
    <w:rsid w:val="006E0ECF"/>
    <w:rsid w:val="006E1327"/>
    <w:rsid w:val="006E1ACD"/>
    <w:rsid w:val="006E3810"/>
    <w:rsid w:val="006E3CD7"/>
    <w:rsid w:val="006E4615"/>
    <w:rsid w:val="006E52E7"/>
    <w:rsid w:val="006E5775"/>
    <w:rsid w:val="006F1134"/>
    <w:rsid w:val="006F1622"/>
    <w:rsid w:val="006F5D7F"/>
    <w:rsid w:val="006F6142"/>
    <w:rsid w:val="006F68CA"/>
    <w:rsid w:val="006F7981"/>
    <w:rsid w:val="0070495A"/>
    <w:rsid w:val="00705460"/>
    <w:rsid w:val="00705592"/>
    <w:rsid w:val="00705BA7"/>
    <w:rsid w:val="0070748C"/>
    <w:rsid w:val="00711538"/>
    <w:rsid w:val="00713978"/>
    <w:rsid w:val="00713A43"/>
    <w:rsid w:val="007140A1"/>
    <w:rsid w:val="007145DF"/>
    <w:rsid w:val="00715B55"/>
    <w:rsid w:val="00717364"/>
    <w:rsid w:val="00720075"/>
    <w:rsid w:val="007201EE"/>
    <w:rsid w:val="00721370"/>
    <w:rsid w:val="007223D3"/>
    <w:rsid w:val="00722459"/>
    <w:rsid w:val="00722BE2"/>
    <w:rsid w:val="007233B7"/>
    <w:rsid w:val="007234F8"/>
    <w:rsid w:val="00725C4C"/>
    <w:rsid w:val="007279AB"/>
    <w:rsid w:val="0073243A"/>
    <w:rsid w:val="007346E4"/>
    <w:rsid w:val="00735A2F"/>
    <w:rsid w:val="00737D41"/>
    <w:rsid w:val="00742DD7"/>
    <w:rsid w:val="00744C9A"/>
    <w:rsid w:val="00745615"/>
    <w:rsid w:val="0075077B"/>
    <w:rsid w:val="00751389"/>
    <w:rsid w:val="00751424"/>
    <w:rsid w:val="007526C5"/>
    <w:rsid w:val="007535AC"/>
    <w:rsid w:val="00753AE0"/>
    <w:rsid w:val="007540FA"/>
    <w:rsid w:val="0075478C"/>
    <w:rsid w:val="00756110"/>
    <w:rsid w:val="00756A2A"/>
    <w:rsid w:val="00757DC5"/>
    <w:rsid w:val="007617D0"/>
    <w:rsid w:val="0076566B"/>
    <w:rsid w:val="0076589E"/>
    <w:rsid w:val="007659C4"/>
    <w:rsid w:val="00765C10"/>
    <w:rsid w:val="00766203"/>
    <w:rsid w:val="0076727A"/>
    <w:rsid w:val="007728BC"/>
    <w:rsid w:val="00772EDD"/>
    <w:rsid w:val="007753C5"/>
    <w:rsid w:val="00775717"/>
    <w:rsid w:val="00775C16"/>
    <w:rsid w:val="00775DC0"/>
    <w:rsid w:val="00776B33"/>
    <w:rsid w:val="00780669"/>
    <w:rsid w:val="007830A0"/>
    <w:rsid w:val="007830EE"/>
    <w:rsid w:val="0078444F"/>
    <w:rsid w:val="00784FA5"/>
    <w:rsid w:val="00785911"/>
    <w:rsid w:val="00786C5A"/>
    <w:rsid w:val="00790979"/>
    <w:rsid w:val="00790FCF"/>
    <w:rsid w:val="007911FA"/>
    <w:rsid w:val="007926FA"/>
    <w:rsid w:val="00792B46"/>
    <w:rsid w:val="007946A8"/>
    <w:rsid w:val="0079496E"/>
    <w:rsid w:val="00796CCE"/>
    <w:rsid w:val="00796E9D"/>
    <w:rsid w:val="007978BD"/>
    <w:rsid w:val="00797F0E"/>
    <w:rsid w:val="007A0343"/>
    <w:rsid w:val="007A1B37"/>
    <w:rsid w:val="007A24CF"/>
    <w:rsid w:val="007A5AE9"/>
    <w:rsid w:val="007A5F3A"/>
    <w:rsid w:val="007A5F4E"/>
    <w:rsid w:val="007A7BC5"/>
    <w:rsid w:val="007A7FB4"/>
    <w:rsid w:val="007B1108"/>
    <w:rsid w:val="007B2B37"/>
    <w:rsid w:val="007B66CC"/>
    <w:rsid w:val="007C1011"/>
    <w:rsid w:val="007C2B5E"/>
    <w:rsid w:val="007C3E52"/>
    <w:rsid w:val="007C75E2"/>
    <w:rsid w:val="007C7743"/>
    <w:rsid w:val="007D0420"/>
    <w:rsid w:val="007D1D11"/>
    <w:rsid w:val="007D2008"/>
    <w:rsid w:val="007D2531"/>
    <w:rsid w:val="007D2657"/>
    <w:rsid w:val="007D3DB1"/>
    <w:rsid w:val="007D4EB3"/>
    <w:rsid w:val="007D6D63"/>
    <w:rsid w:val="007D7D3F"/>
    <w:rsid w:val="007E034F"/>
    <w:rsid w:val="007E0CCA"/>
    <w:rsid w:val="007E130C"/>
    <w:rsid w:val="007E1DA0"/>
    <w:rsid w:val="007E2979"/>
    <w:rsid w:val="007E3717"/>
    <w:rsid w:val="007E5617"/>
    <w:rsid w:val="007E5B27"/>
    <w:rsid w:val="007E623C"/>
    <w:rsid w:val="007E69F3"/>
    <w:rsid w:val="007F0A0F"/>
    <w:rsid w:val="007F1B13"/>
    <w:rsid w:val="007F2822"/>
    <w:rsid w:val="007F457B"/>
    <w:rsid w:val="007F54B5"/>
    <w:rsid w:val="007F6CEF"/>
    <w:rsid w:val="00803F5A"/>
    <w:rsid w:val="008049B9"/>
    <w:rsid w:val="008052E6"/>
    <w:rsid w:val="00806F0A"/>
    <w:rsid w:val="0081034A"/>
    <w:rsid w:val="00810E67"/>
    <w:rsid w:val="00811088"/>
    <w:rsid w:val="008136FB"/>
    <w:rsid w:val="00813E77"/>
    <w:rsid w:val="00814A3C"/>
    <w:rsid w:val="00817606"/>
    <w:rsid w:val="008202F2"/>
    <w:rsid w:val="00820DB7"/>
    <w:rsid w:val="008218B6"/>
    <w:rsid w:val="0082214E"/>
    <w:rsid w:val="00822DB2"/>
    <w:rsid w:val="0082493F"/>
    <w:rsid w:val="00825BF4"/>
    <w:rsid w:val="00826A94"/>
    <w:rsid w:val="00827C40"/>
    <w:rsid w:val="008313F2"/>
    <w:rsid w:val="00832D22"/>
    <w:rsid w:val="00833291"/>
    <w:rsid w:val="00833B61"/>
    <w:rsid w:val="00834690"/>
    <w:rsid w:val="00836127"/>
    <w:rsid w:val="00836FF7"/>
    <w:rsid w:val="00840183"/>
    <w:rsid w:val="008413B8"/>
    <w:rsid w:val="00843034"/>
    <w:rsid w:val="008436FB"/>
    <w:rsid w:val="00843895"/>
    <w:rsid w:val="00844FEB"/>
    <w:rsid w:val="008456D3"/>
    <w:rsid w:val="00845E1B"/>
    <w:rsid w:val="00846F17"/>
    <w:rsid w:val="00851801"/>
    <w:rsid w:val="00853AC6"/>
    <w:rsid w:val="00855686"/>
    <w:rsid w:val="008560CB"/>
    <w:rsid w:val="00856DAA"/>
    <w:rsid w:val="00857BEF"/>
    <w:rsid w:val="0086048D"/>
    <w:rsid w:val="008611B1"/>
    <w:rsid w:val="00862302"/>
    <w:rsid w:val="0086233E"/>
    <w:rsid w:val="008638A2"/>
    <w:rsid w:val="0086516F"/>
    <w:rsid w:val="00865579"/>
    <w:rsid w:val="00872FDA"/>
    <w:rsid w:val="00874E83"/>
    <w:rsid w:val="00876A08"/>
    <w:rsid w:val="00877ADD"/>
    <w:rsid w:val="00877BA7"/>
    <w:rsid w:val="00877CB1"/>
    <w:rsid w:val="0088054B"/>
    <w:rsid w:val="0088082E"/>
    <w:rsid w:val="008812C3"/>
    <w:rsid w:val="00883719"/>
    <w:rsid w:val="00887FB3"/>
    <w:rsid w:val="00890CE1"/>
    <w:rsid w:val="00891CB5"/>
    <w:rsid w:val="00893AC8"/>
    <w:rsid w:val="008955D6"/>
    <w:rsid w:val="00896D98"/>
    <w:rsid w:val="00896DA1"/>
    <w:rsid w:val="008A3E6A"/>
    <w:rsid w:val="008B2063"/>
    <w:rsid w:val="008B3F11"/>
    <w:rsid w:val="008B3F14"/>
    <w:rsid w:val="008B5720"/>
    <w:rsid w:val="008B67B5"/>
    <w:rsid w:val="008B74D4"/>
    <w:rsid w:val="008C0B4C"/>
    <w:rsid w:val="008C1990"/>
    <w:rsid w:val="008C27C0"/>
    <w:rsid w:val="008C46A2"/>
    <w:rsid w:val="008C6086"/>
    <w:rsid w:val="008C6348"/>
    <w:rsid w:val="008C6836"/>
    <w:rsid w:val="008C6D1B"/>
    <w:rsid w:val="008D0280"/>
    <w:rsid w:val="008D09A7"/>
    <w:rsid w:val="008D4288"/>
    <w:rsid w:val="008D4504"/>
    <w:rsid w:val="008D5243"/>
    <w:rsid w:val="008D6881"/>
    <w:rsid w:val="008D6B9E"/>
    <w:rsid w:val="008D77E4"/>
    <w:rsid w:val="008E027F"/>
    <w:rsid w:val="008E2CB6"/>
    <w:rsid w:val="008E36D8"/>
    <w:rsid w:val="008E3DC1"/>
    <w:rsid w:val="008E4741"/>
    <w:rsid w:val="008E4A36"/>
    <w:rsid w:val="008E73E9"/>
    <w:rsid w:val="008E7F83"/>
    <w:rsid w:val="008F015A"/>
    <w:rsid w:val="008F12F7"/>
    <w:rsid w:val="008F29EC"/>
    <w:rsid w:val="008F3266"/>
    <w:rsid w:val="008F372F"/>
    <w:rsid w:val="008F39A0"/>
    <w:rsid w:val="008F4125"/>
    <w:rsid w:val="008F4A53"/>
    <w:rsid w:val="008F55AA"/>
    <w:rsid w:val="008F7B67"/>
    <w:rsid w:val="00901FB6"/>
    <w:rsid w:val="00905696"/>
    <w:rsid w:val="009066FB"/>
    <w:rsid w:val="00906C78"/>
    <w:rsid w:val="00907923"/>
    <w:rsid w:val="00911BC8"/>
    <w:rsid w:val="00911BED"/>
    <w:rsid w:val="00912210"/>
    <w:rsid w:val="00912B33"/>
    <w:rsid w:val="00912DF8"/>
    <w:rsid w:val="0091345A"/>
    <w:rsid w:val="00913925"/>
    <w:rsid w:val="00914698"/>
    <w:rsid w:val="00914D9D"/>
    <w:rsid w:val="00916F2F"/>
    <w:rsid w:val="00917590"/>
    <w:rsid w:val="00917DC9"/>
    <w:rsid w:val="009208D4"/>
    <w:rsid w:val="009222E4"/>
    <w:rsid w:val="00922FB0"/>
    <w:rsid w:val="009233A3"/>
    <w:rsid w:val="009234D5"/>
    <w:rsid w:val="00923D3C"/>
    <w:rsid w:val="009265F4"/>
    <w:rsid w:val="0092705F"/>
    <w:rsid w:val="00930FE3"/>
    <w:rsid w:val="009313BA"/>
    <w:rsid w:val="00933892"/>
    <w:rsid w:val="00933C88"/>
    <w:rsid w:val="00933E70"/>
    <w:rsid w:val="0093414E"/>
    <w:rsid w:val="0093420E"/>
    <w:rsid w:val="0093513E"/>
    <w:rsid w:val="009356A0"/>
    <w:rsid w:val="00935700"/>
    <w:rsid w:val="00936F79"/>
    <w:rsid w:val="009373F3"/>
    <w:rsid w:val="0093759B"/>
    <w:rsid w:val="009376AA"/>
    <w:rsid w:val="00937DC0"/>
    <w:rsid w:val="00937DC2"/>
    <w:rsid w:val="009406D4"/>
    <w:rsid w:val="00940DBB"/>
    <w:rsid w:val="009420AB"/>
    <w:rsid w:val="00942CFF"/>
    <w:rsid w:val="0094480A"/>
    <w:rsid w:val="00945189"/>
    <w:rsid w:val="009451D8"/>
    <w:rsid w:val="0094661A"/>
    <w:rsid w:val="00946A35"/>
    <w:rsid w:val="00947833"/>
    <w:rsid w:val="00947F32"/>
    <w:rsid w:val="00947FB3"/>
    <w:rsid w:val="00951DF2"/>
    <w:rsid w:val="009534B9"/>
    <w:rsid w:val="00955B01"/>
    <w:rsid w:val="00955F4D"/>
    <w:rsid w:val="00956612"/>
    <w:rsid w:val="009569D8"/>
    <w:rsid w:val="00956A33"/>
    <w:rsid w:val="009570C4"/>
    <w:rsid w:val="0096093A"/>
    <w:rsid w:val="00963A38"/>
    <w:rsid w:val="0097294D"/>
    <w:rsid w:val="00973155"/>
    <w:rsid w:val="00973625"/>
    <w:rsid w:val="00975576"/>
    <w:rsid w:val="009762B7"/>
    <w:rsid w:val="00976F00"/>
    <w:rsid w:val="00980F7D"/>
    <w:rsid w:val="009850E4"/>
    <w:rsid w:val="00985BBC"/>
    <w:rsid w:val="009863C6"/>
    <w:rsid w:val="00986842"/>
    <w:rsid w:val="00986D83"/>
    <w:rsid w:val="009873C3"/>
    <w:rsid w:val="00987FF9"/>
    <w:rsid w:val="00990091"/>
    <w:rsid w:val="0099198F"/>
    <w:rsid w:val="00992F91"/>
    <w:rsid w:val="00993677"/>
    <w:rsid w:val="009937B1"/>
    <w:rsid w:val="00996DB3"/>
    <w:rsid w:val="009A0598"/>
    <w:rsid w:val="009A0EE1"/>
    <w:rsid w:val="009A1767"/>
    <w:rsid w:val="009A2707"/>
    <w:rsid w:val="009A41EE"/>
    <w:rsid w:val="009A4A3E"/>
    <w:rsid w:val="009A5D17"/>
    <w:rsid w:val="009B137B"/>
    <w:rsid w:val="009B2D89"/>
    <w:rsid w:val="009B3109"/>
    <w:rsid w:val="009B3AA6"/>
    <w:rsid w:val="009B4BD0"/>
    <w:rsid w:val="009B5C3D"/>
    <w:rsid w:val="009B6A45"/>
    <w:rsid w:val="009B6CAF"/>
    <w:rsid w:val="009C214D"/>
    <w:rsid w:val="009C3169"/>
    <w:rsid w:val="009C45FB"/>
    <w:rsid w:val="009C5631"/>
    <w:rsid w:val="009C5A67"/>
    <w:rsid w:val="009C6D99"/>
    <w:rsid w:val="009C71DB"/>
    <w:rsid w:val="009D00B0"/>
    <w:rsid w:val="009D16AF"/>
    <w:rsid w:val="009D176B"/>
    <w:rsid w:val="009D17D2"/>
    <w:rsid w:val="009D1AEB"/>
    <w:rsid w:val="009D2434"/>
    <w:rsid w:val="009D466D"/>
    <w:rsid w:val="009D4BD8"/>
    <w:rsid w:val="009D5C57"/>
    <w:rsid w:val="009D6EEF"/>
    <w:rsid w:val="009D7579"/>
    <w:rsid w:val="009D76FB"/>
    <w:rsid w:val="009E0819"/>
    <w:rsid w:val="009E2B28"/>
    <w:rsid w:val="009E3A70"/>
    <w:rsid w:val="009E4049"/>
    <w:rsid w:val="009E421C"/>
    <w:rsid w:val="009E42F3"/>
    <w:rsid w:val="009E62C9"/>
    <w:rsid w:val="009E631C"/>
    <w:rsid w:val="009F0E2E"/>
    <w:rsid w:val="009F14A7"/>
    <w:rsid w:val="009F1C4D"/>
    <w:rsid w:val="009F226E"/>
    <w:rsid w:val="009F6CC7"/>
    <w:rsid w:val="009F7E6A"/>
    <w:rsid w:val="00A02E64"/>
    <w:rsid w:val="00A03918"/>
    <w:rsid w:val="00A03B9A"/>
    <w:rsid w:val="00A03E64"/>
    <w:rsid w:val="00A046D4"/>
    <w:rsid w:val="00A053EC"/>
    <w:rsid w:val="00A127F8"/>
    <w:rsid w:val="00A135E2"/>
    <w:rsid w:val="00A13C0E"/>
    <w:rsid w:val="00A1514D"/>
    <w:rsid w:val="00A15218"/>
    <w:rsid w:val="00A1541C"/>
    <w:rsid w:val="00A20E17"/>
    <w:rsid w:val="00A21F5B"/>
    <w:rsid w:val="00A24B70"/>
    <w:rsid w:val="00A25FAE"/>
    <w:rsid w:val="00A27DD0"/>
    <w:rsid w:val="00A3176F"/>
    <w:rsid w:val="00A347F1"/>
    <w:rsid w:val="00A34F4C"/>
    <w:rsid w:val="00A35E6B"/>
    <w:rsid w:val="00A36DB9"/>
    <w:rsid w:val="00A374B3"/>
    <w:rsid w:val="00A37534"/>
    <w:rsid w:val="00A42424"/>
    <w:rsid w:val="00A45494"/>
    <w:rsid w:val="00A45F5D"/>
    <w:rsid w:val="00A46183"/>
    <w:rsid w:val="00A47350"/>
    <w:rsid w:val="00A47C79"/>
    <w:rsid w:val="00A47E57"/>
    <w:rsid w:val="00A51921"/>
    <w:rsid w:val="00A52A1E"/>
    <w:rsid w:val="00A5401E"/>
    <w:rsid w:val="00A60B14"/>
    <w:rsid w:val="00A60C56"/>
    <w:rsid w:val="00A6108C"/>
    <w:rsid w:val="00A615E0"/>
    <w:rsid w:val="00A62007"/>
    <w:rsid w:val="00A709DA"/>
    <w:rsid w:val="00A70F58"/>
    <w:rsid w:val="00A73498"/>
    <w:rsid w:val="00A744DC"/>
    <w:rsid w:val="00A746D3"/>
    <w:rsid w:val="00A7514B"/>
    <w:rsid w:val="00A76108"/>
    <w:rsid w:val="00A81DDC"/>
    <w:rsid w:val="00A83F8C"/>
    <w:rsid w:val="00A8439D"/>
    <w:rsid w:val="00A851F0"/>
    <w:rsid w:val="00A85997"/>
    <w:rsid w:val="00A8673F"/>
    <w:rsid w:val="00A878BD"/>
    <w:rsid w:val="00A87AD7"/>
    <w:rsid w:val="00A914AD"/>
    <w:rsid w:val="00A91EA1"/>
    <w:rsid w:val="00A92BAB"/>
    <w:rsid w:val="00A93D6A"/>
    <w:rsid w:val="00A93ED0"/>
    <w:rsid w:val="00A973DA"/>
    <w:rsid w:val="00AA109E"/>
    <w:rsid w:val="00AA269F"/>
    <w:rsid w:val="00AA3281"/>
    <w:rsid w:val="00AA601D"/>
    <w:rsid w:val="00AA685F"/>
    <w:rsid w:val="00AA6E49"/>
    <w:rsid w:val="00AA76EF"/>
    <w:rsid w:val="00AB2E9D"/>
    <w:rsid w:val="00AB3518"/>
    <w:rsid w:val="00AB4B8E"/>
    <w:rsid w:val="00AB65FC"/>
    <w:rsid w:val="00AB6BE9"/>
    <w:rsid w:val="00AC0652"/>
    <w:rsid w:val="00AC0D8D"/>
    <w:rsid w:val="00AC439F"/>
    <w:rsid w:val="00AC5EE7"/>
    <w:rsid w:val="00AC6CFA"/>
    <w:rsid w:val="00AC75A7"/>
    <w:rsid w:val="00AD3CAF"/>
    <w:rsid w:val="00AD42CA"/>
    <w:rsid w:val="00AD44C4"/>
    <w:rsid w:val="00AE236A"/>
    <w:rsid w:val="00AE3132"/>
    <w:rsid w:val="00AE4D57"/>
    <w:rsid w:val="00AE5945"/>
    <w:rsid w:val="00AE6BE4"/>
    <w:rsid w:val="00AF0279"/>
    <w:rsid w:val="00AF0431"/>
    <w:rsid w:val="00AF08DB"/>
    <w:rsid w:val="00AF0D29"/>
    <w:rsid w:val="00AF31EC"/>
    <w:rsid w:val="00AF44C3"/>
    <w:rsid w:val="00AF4A0B"/>
    <w:rsid w:val="00AF5F96"/>
    <w:rsid w:val="00AF7AFD"/>
    <w:rsid w:val="00AF7BD5"/>
    <w:rsid w:val="00AF7FFA"/>
    <w:rsid w:val="00B00456"/>
    <w:rsid w:val="00B026A7"/>
    <w:rsid w:val="00B051B4"/>
    <w:rsid w:val="00B06569"/>
    <w:rsid w:val="00B06AE7"/>
    <w:rsid w:val="00B1105A"/>
    <w:rsid w:val="00B125B5"/>
    <w:rsid w:val="00B126C8"/>
    <w:rsid w:val="00B128E6"/>
    <w:rsid w:val="00B13A02"/>
    <w:rsid w:val="00B168DC"/>
    <w:rsid w:val="00B16940"/>
    <w:rsid w:val="00B17618"/>
    <w:rsid w:val="00B2013F"/>
    <w:rsid w:val="00B20611"/>
    <w:rsid w:val="00B212DC"/>
    <w:rsid w:val="00B223C8"/>
    <w:rsid w:val="00B246C2"/>
    <w:rsid w:val="00B25CBB"/>
    <w:rsid w:val="00B26CBF"/>
    <w:rsid w:val="00B3024D"/>
    <w:rsid w:val="00B304AB"/>
    <w:rsid w:val="00B31207"/>
    <w:rsid w:val="00B32A96"/>
    <w:rsid w:val="00B33F9B"/>
    <w:rsid w:val="00B341FB"/>
    <w:rsid w:val="00B407B9"/>
    <w:rsid w:val="00B44A32"/>
    <w:rsid w:val="00B46870"/>
    <w:rsid w:val="00B4765C"/>
    <w:rsid w:val="00B47A5B"/>
    <w:rsid w:val="00B504B3"/>
    <w:rsid w:val="00B53B6B"/>
    <w:rsid w:val="00B53FCA"/>
    <w:rsid w:val="00B54549"/>
    <w:rsid w:val="00B5499F"/>
    <w:rsid w:val="00B57418"/>
    <w:rsid w:val="00B65FC5"/>
    <w:rsid w:val="00B66B3D"/>
    <w:rsid w:val="00B67093"/>
    <w:rsid w:val="00B702BD"/>
    <w:rsid w:val="00B706E4"/>
    <w:rsid w:val="00B7286F"/>
    <w:rsid w:val="00B72ACB"/>
    <w:rsid w:val="00B75F39"/>
    <w:rsid w:val="00B76E67"/>
    <w:rsid w:val="00B80C33"/>
    <w:rsid w:val="00B81054"/>
    <w:rsid w:val="00B84331"/>
    <w:rsid w:val="00B84C8E"/>
    <w:rsid w:val="00B8710B"/>
    <w:rsid w:val="00B92816"/>
    <w:rsid w:val="00B92D70"/>
    <w:rsid w:val="00B93682"/>
    <w:rsid w:val="00B9437F"/>
    <w:rsid w:val="00B9464D"/>
    <w:rsid w:val="00B94EE6"/>
    <w:rsid w:val="00B95AB0"/>
    <w:rsid w:val="00B964C4"/>
    <w:rsid w:val="00B97E5D"/>
    <w:rsid w:val="00BA06D3"/>
    <w:rsid w:val="00BA2DB4"/>
    <w:rsid w:val="00BA40EA"/>
    <w:rsid w:val="00BA48C7"/>
    <w:rsid w:val="00BA554A"/>
    <w:rsid w:val="00BA67CA"/>
    <w:rsid w:val="00BB22FE"/>
    <w:rsid w:val="00BB5EEF"/>
    <w:rsid w:val="00BB7863"/>
    <w:rsid w:val="00BC1297"/>
    <w:rsid w:val="00BC27DC"/>
    <w:rsid w:val="00BC4130"/>
    <w:rsid w:val="00BC489D"/>
    <w:rsid w:val="00BC7BB3"/>
    <w:rsid w:val="00BD0E69"/>
    <w:rsid w:val="00BD1A56"/>
    <w:rsid w:val="00BD31A1"/>
    <w:rsid w:val="00BD3B77"/>
    <w:rsid w:val="00BD4CA0"/>
    <w:rsid w:val="00BD5CBE"/>
    <w:rsid w:val="00BD7023"/>
    <w:rsid w:val="00BD778F"/>
    <w:rsid w:val="00BE1F07"/>
    <w:rsid w:val="00BE3601"/>
    <w:rsid w:val="00BE3652"/>
    <w:rsid w:val="00BE5723"/>
    <w:rsid w:val="00BE5B33"/>
    <w:rsid w:val="00BE7CA7"/>
    <w:rsid w:val="00BF031A"/>
    <w:rsid w:val="00BF1730"/>
    <w:rsid w:val="00BF1DE0"/>
    <w:rsid w:val="00BF39F5"/>
    <w:rsid w:val="00BF3E7A"/>
    <w:rsid w:val="00BF5822"/>
    <w:rsid w:val="00BF69DD"/>
    <w:rsid w:val="00C01159"/>
    <w:rsid w:val="00C02270"/>
    <w:rsid w:val="00C03011"/>
    <w:rsid w:val="00C045CF"/>
    <w:rsid w:val="00C04DF8"/>
    <w:rsid w:val="00C05A9E"/>
    <w:rsid w:val="00C07990"/>
    <w:rsid w:val="00C07DF2"/>
    <w:rsid w:val="00C123C9"/>
    <w:rsid w:val="00C124E6"/>
    <w:rsid w:val="00C13D60"/>
    <w:rsid w:val="00C1670E"/>
    <w:rsid w:val="00C16A4A"/>
    <w:rsid w:val="00C17F5B"/>
    <w:rsid w:val="00C2034F"/>
    <w:rsid w:val="00C20E54"/>
    <w:rsid w:val="00C214DF"/>
    <w:rsid w:val="00C2187C"/>
    <w:rsid w:val="00C22C75"/>
    <w:rsid w:val="00C2325C"/>
    <w:rsid w:val="00C24E88"/>
    <w:rsid w:val="00C25F06"/>
    <w:rsid w:val="00C27980"/>
    <w:rsid w:val="00C27DF7"/>
    <w:rsid w:val="00C30F8D"/>
    <w:rsid w:val="00C31E80"/>
    <w:rsid w:val="00C31EE9"/>
    <w:rsid w:val="00C31F45"/>
    <w:rsid w:val="00C324F7"/>
    <w:rsid w:val="00C3374F"/>
    <w:rsid w:val="00C34201"/>
    <w:rsid w:val="00C355D1"/>
    <w:rsid w:val="00C358F7"/>
    <w:rsid w:val="00C35A24"/>
    <w:rsid w:val="00C40BAB"/>
    <w:rsid w:val="00C415D4"/>
    <w:rsid w:val="00C4172F"/>
    <w:rsid w:val="00C4199F"/>
    <w:rsid w:val="00C43996"/>
    <w:rsid w:val="00C43D80"/>
    <w:rsid w:val="00C443AB"/>
    <w:rsid w:val="00C459AF"/>
    <w:rsid w:val="00C45D5C"/>
    <w:rsid w:val="00C47B25"/>
    <w:rsid w:val="00C47B51"/>
    <w:rsid w:val="00C50028"/>
    <w:rsid w:val="00C502D2"/>
    <w:rsid w:val="00C51094"/>
    <w:rsid w:val="00C52D6D"/>
    <w:rsid w:val="00C5418D"/>
    <w:rsid w:val="00C55025"/>
    <w:rsid w:val="00C5754D"/>
    <w:rsid w:val="00C60296"/>
    <w:rsid w:val="00C60611"/>
    <w:rsid w:val="00C6072F"/>
    <w:rsid w:val="00C60E58"/>
    <w:rsid w:val="00C61D21"/>
    <w:rsid w:val="00C62D96"/>
    <w:rsid w:val="00C62EE7"/>
    <w:rsid w:val="00C637E0"/>
    <w:rsid w:val="00C63831"/>
    <w:rsid w:val="00C63D52"/>
    <w:rsid w:val="00C63E6D"/>
    <w:rsid w:val="00C672BC"/>
    <w:rsid w:val="00C73354"/>
    <w:rsid w:val="00C76135"/>
    <w:rsid w:val="00C76216"/>
    <w:rsid w:val="00C778D1"/>
    <w:rsid w:val="00C81F16"/>
    <w:rsid w:val="00C82A3A"/>
    <w:rsid w:val="00C83083"/>
    <w:rsid w:val="00C84E0D"/>
    <w:rsid w:val="00C87228"/>
    <w:rsid w:val="00C878F1"/>
    <w:rsid w:val="00C9021C"/>
    <w:rsid w:val="00C903E9"/>
    <w:rsid w:val="00C90B92"/>
    <w:rsid w:val="00C9526A"/>
    <w:rsid w:val="00C97613"/>
    <w:rsid w:val="00C97632"/>
    <w:rsid w:val="00C97707"/>
    <w:rsid w:val="00CA001C"/>
    <w:rsid w:val="00CA0C1D"/>
    <w:rsid w:val="00CA2C48"/>
    <w:rsid w:val="00CA7767"/>
    <w:rsid w:val="00CB1485"/>
    <w:rsid w:val="00CB2D8A"/>
    <w:rsid w:val="00CB3DB6"/>
    <w:rsid w:val="00CB76A4"/>
    <w:rsid w:val="00CC0F44"/>
    <w:rsid w:val="00CC4FCA"/>
    <w:rsid w:val="00CC66C0"/>
    <w:rsid w:val="00CC6D90"/>
    <w:rsid w:val="00CD08C0"/>
    <w:rsid w:val="00CD1799"/>
    <w:rsid w:val="00CD3B94"/>
    <w:rsid w:val="00CD4DF0"/>
    <w:rsid w:val="00CD4F25"/>
    <w:rsid w:val="00CD6081"/>
    <w:rsid w:val="00CE038B"/>
    <w:rsid w:val="00CE06BE"/>
    <w:rsid w:val="00CE2941"/>
    <w:rsid w:val="00CE3C19"/>
    <w:rsid w:val="00CE51C5"/>
    <w:rsid w:val="00CE5569"/>
    <w:rsid w:val="00CE7FBF"/>
    <w:rsid w:val="00CF07BC"/>
    <w:rsid w:val="00CF11A2"/>
    <w:rsid w:val="00CF1409"/>
    <w:rsid w:val="00CF15B6"/>
    <w:rsid w:val="00CF24C2"/>
    <w:rsid w:val="00CF3D2A"/>
    <w:rsid w:val="00CF4BD8"/>
    <w:rsid w:val="00CF4F0B"/>
    <w:rsid w:val="00CF5BC3"/>
    <w:rsid w:val="00CF7E3A"/>
    <w:rsid w:val="00D0035B"/>
    <w:rsid w:val="00D0208D"/>
    <w:rsid w:val="00D0385B"/>
    <w:rsid w:val="00D03FD8"/>
    <w:rsid w:val="00D041F3"/>
    <w:rsid w:val="00D046D6"/>
    <w:rsid w:val="00D0672B"/>
    <w:rsid w:val="00D14AE7"/>
    <w:rsid w:val="00D154B3"/>
    <w:rsid w:val="00D15749"/>
    <w:rsid w:val="00D1762F"/>
    <w:rsid w:val="00D17700"/>
    <w:rsid w:val="00D17E42"/>
    <w:rsid w:val="00D209E7"/>
    <w:rsid w:val="00D20FEF"/>
    <w:rsid w:val="00D21FFE"/>
    <w:rsid w:val="00D23219"/>
    <w:rsid w:val="00D248C4"/>
    <w:rsid w:val="00D24983"/>
    <w:rsid w:val="00D26CFF"/>
    <w:rsid w:val="00D27172"/>
    <w:rsid w:val="00D30239"/>
    <w:rsid w:val="00D30BCB"/>
    <w:rsid w:val="00D31927"/>
    <w:rsid w:val="00D33B89"/>
    <w:rsid w:val="00D3434D"/>
    <w:rsid w:val="00D36C59"/>
    <w:rsid w:val="00D4204E"/>
    <w:rsid w:val="00D422FC"/>
    <w:rsid w:val="00D4521C"/>
    <w:rsid w:val="00D46C94"/>
    <w:rsid w:val="00D517A7"/>
    <w:rsid w:val="00D51A9C"/>
    <w:rsid w:val="00D5208C"/>
    <w:rsid w:val="00D52589"/>
    <w:rsid w:val="00D538CE"/>
    <w:rsid w:val="00D54F9D"/>
    <w:rsid w:val="00D556CA"/>
    <w:rsid w:val="00D61850"/>
    <w:rsid w:val="00D65BC8"/>
    <w:rsid w:val="00D65C7B"/>
    <w:rsid w:val="00D70619"/>
    <w:rsid w:val="00D71829"/>
    <w:rsid w:val="00D71955"/>
    <w:rsid w:val="00D73876"/>
    <w:rsid w:val="00D74324"/>
    <w:rsid w:val="00D75658"/>
    <w:rsid w:val="00D75D01"/>
    <w:rsid w:val="00D810D0"/>
    <w:rsid w:val="00D830CA"/>
    <w:rsid w:val="00D836DE"/>
    <w:rsid w:val="00D85273"/>
    <w:rsid w:val="00D90F27"/>
    <w:rsid w:val="00D9234D"/>
    <w:rsid w:val="00D93630"/>
    <w:rsid w:val="00D9496E"/>
    <w:rsid w:val="00D94E7B"/>
    <w:rsid w:val="00DA01E4"/>
    <w:rsid w:val="00DA1C9D"/>
    <w:rsid w:val="00DA3EF7"/>
    <w:rsid w:val="00DB2D50"/>
    <w:rsid w:val="00DB482A"/>
    <w:rsid w:val="00DB5769"/>
    <w:rsid w:val="00DB6A45"/>
    <w:rsid w:val="00DC2D80"/>
    <w:rsid w:val="00DC52DF"/>
    <w:rsid w:val="00DC5963"/>
    <w:rsid w:val="00DD0BDD"/>
    <w:rsid w:val="00DD2804"/>
    <w:rsid w:val="00DD4B11"/>
    <w:rsid w:val="00DD4E1D"/>
    <w:rsid w:val="00DD57AD"/>
    <w:rsid w:val="00DD5E20"/>
    <w:rsid w:val="00DD7AD5"/>
    <w:rsid w:val="00DE15C9"/>
    <w:rsid w:val="00DE2B8B"/>
    <w:rsid w:val="00DE2CFA"/>
    <w:rsid w:val="00DE5988"/>
    <w:rsid w:val="00DE7304"/>
    <w:rsid w:val="00DE77D1"/>
    <w:rsid w:val="00DF12B3"/>
    <w:rsid w:val="00DF160E"/>
    <w:rsid w:val="00DF1A1D"/>
    <w:rsid w:val="00DF1C09"/>
    <w:rsid w:val="00DF2BF8"/>
    <w:rsid w:val="00DF4346"/>
    <w:rsid w:val="00DF51AC"/>
    <w:rsid w:val="00DF6556"/>
    <w:rsid w:val="00DF736A"/>
    <w:rsid w:val="00E00693"/>
    <w:rsid w:val="00E00C31"/>
    <w:rsid w:val="00E01223"/>
    <w:rsid w:val="00E031EA"/>
    <w:rsid w:val="00E035F1"/>
    <w:rsid w:val="00E06EEB"/>
    <w:rsid w:val="00E11CA4"/>
    <w:rsid w:val="00E1240A"/>
    <w:rsid w:val="00E12C61"/>
    <w:rsid w:val="00E12D73"/>
    <w:rsid w:val="00E12FFB"/>
    <w:rsid w:val="00E14F5A"/>
    <w:rsid w:val="00E163D1"/>
    <w:rsid w:val="00E209EA"/>
    <w:rsid w:val="00E20C1D"/>
    <w:rsid w:val="00E20C7F"/>
    <w:rsid w:val="00E20E2E"/>
    <w:rsid w:val="00E21D16"/>
    <w:rsid w:val="00E221EC"/>
    <w:rsid w:val="00E23566"/>
    <w:rsid w:val="00E23C36"/>
    <w:rsid w:val="00E2517A"/>
    <w:rsid w:val="00E27405"/>
    <w:rsid w:val="00E32304"/>
    <w:rsid w:val="00E33F57"/>
    <w:rsid w:val="00E34FE7"/>
    <w:rsid w:val="00E44C95"/>
    <w:rsid w:val="00E45C92"/>
    <w:rsid w:val="00E465BB"/>
    <w:rsid w:val="00E47419"/>
    <w:rsid w:val="00E47604"/>
    <w:rsid w:val="00E477BB"/>
    <w:rsid w:val="00E500AF"/>
    <w:rsid w:val="00E5064B"/>
    <w:rsid w:val="00E50734"/>
    <w:rsid w:val="00E51731"/>
    <w:rsid w:val="00E5364F"/>
    <w:rsid w:val="00E53C92"/>
    <w:rsid w:val="00E543C7"/>
    <w:rsid w:val="00E57273"/>
    <w:rsid w:val="00E57DAA"/>
    <w:rsid w:val="00E604C0"/>
    <w:rsid w:val="00E60A79"/>
    <w:rsid w:val="00E60AE1"/>
    <w:rsid w:val="00E658C0"/>
    <w:rsid w:val="00E65BA9"/>
    <w:rsid w:val="00E66FB8"/>
    <w:rsid w:val="00E706AA"/>
    <w:rsid w:val="00E7149D"/>
    <w:rsid w:val="00E71C31"/>
    <w:rsid w:val="00E732D0"/>
    <w:rsid w:val="00E7352D"/>
    <w:rsid w:val="00E75B46"/>
    <w:rsid w:val="00E76634"/>
    <w:rsid w:val="00E82080"/>
    <w:rsid w:val="00E82292"/>
    <w:rsid w:val="00E84080"/>
    <w:rsid w:val="00E84222"/>
    <w:rsid w:val="00E84BEB"/>
    <w:rsid w:val="00E867D3"/>
    <w:rsid w:val="00E876D0"/>
    <w:rsid w:val="00E91867"/>
    <w:rsid w:val="00E91E01"/>
    <w:rsid w:val="00E939AB"/>
    <w:rsid w:val="00E9436F"/>
    <w:rsid w:val="00E9580C"/>
    <w:rsid w:val="00E9697D"/>
    <w:rsid w:val="00E96FE7"/>
    <w:rsid w:val="00E97AD9"/>
    <w:rsid w:val="00EA1086"/>
    <w:rsid w:val="00EA38DE"/>
    <w:rsid w:val="00EA43AA"/>
    <w:rsid w:val="00EA56AB"/>
    <w:rsid w:val="00EA5A17"/>
    <w:rsid w:val="00EA6DE6"/>
    <w:rsid w:val="00EA6E60"/>
    <w:rsid w:val="00EA7089"/>
    <w:rsid w:val="00EA76CE"/>
    <w:rsid w:val="00EA7E00"/>
    <w:rsid w:val="00EB0517"/>
    <w:rsid w:val="00EB1477"/>
    <w:rsid w:val="00EB167C"/>
    <w:rsid w:val="00EB16BE"/>
    <w:rsid w:val="00EB37F8"/>
    <w:rsid w:val="00EB3B7E"/>
    <w:rsid w:val="00EB546A"/>
    <w:rsid w:val="00EC088B"/>
    <w:rsid w:val="00EC0B08"/>
    <w:rsid w:val="00EC1E30"/>
    <w:rsid w:val="00EC426B"/>
    <w:rsid w:val="00EC48B2"/>
    <w:rsid w:val="00EC4E7A"/>
    <w:rsid w:val="00EC6A9C"/>
    <w:rsid w:val="00ED009D"/>
    <w:rsid w:val="00ED04A8"/>
    <w:rsid w:val="00ED11D6"/>
    <w:rsid w:val="00ED48F1"/>
    <w:rsid w:val="00ED50C3"/>
    <w:rsid w:val="00ED7005"/>
    <w:rsid w:val="00ED7BC6"/>
    <w:rsid w:val="00EE110B"/>
    <w:rsid w:val="00EE3FCD"/>
    <w:rsid w:val="00EE4637"/>
    <w:rsid w:val="00EE5C79"/>
    <w:rsid w:val="00EF04EA"/>
    <w:rsid w:val="00EF26F1"/>
    <w:rsid w:val="00EF2905"/>
    <w:rsid w:val="00EF4430"/>
    <w:rsid w:val="00EF61F3"/>
    <w:rsid w:val="00F00E8B"/>
    <w:rsid w:val="00F01316"/>
    <w:rsid w:val="00F03496"/>
    <w:rsid w:val="00F04280"/>
    <w:rsid w:val="00F044AF"/>
    <w:rsid w:val="00F04882"/>
    <w:rsid w:val="00F04F6D"/>
    <w:rsid w:val="00F05130"/>
    <w:rsid w:val="00F05B5B"/>
    <w:rsid w:val="00F0791B"/>
    <w:rsid w:val="00F13D55"/>
    <w:rsid w:val="00F13EF5"/>
    <w:rsid w:val="00F140BF"/>
    <w:rsid w:val="00F15507"/>
    <w:rsid w:val="00F16298"/>
    <w:rsid w:val="00F17879"/>
    <w:rsid w:val="00F21815"/>
    <w:rsid w:val="00F22AC2"/>
    <w:rsid w:val="00F258D4"/>
    <w:rsid w:val="00F26195"/>
    <w:rsid w:val="00F26689"/>
    <w:rsid w:val="00F310C9"/>
    <w:rsid w:val="00F317B3"/>
    <w:rsid w:val="00F32356"/>
    <w:rsid w:val="00F33291"/>
    <w:rsid w:val="00F33B58"/>
    <w:rsid w:val="00F33C47"/>
    <w:rsid w:val="00F3410D"/>
    <w:rsid w:val="00F34F1B"/>
    <w:rsid w:val="00F35D5E"/>
    <w:rsid w:val="00F36544"/>
    <w:rsid w:val="00F40EB0"/>
    <w:rsid w:val="00F43042"/>
    <w:rsid w:val="00F43BDD"/>
    <w:rsid w:val="00F4464F"/>
    <w:rsid w:val="00F456B6"/>
    <w:rsid w:val="00F456ED"/>
    <w:rsid w:val="00F5090B"/>
    <w:rsid w:val="00F50FEF"/>
    <w:rsid w:val="00F5146D"/>
    <w:rsid w:val="00F515F3"/>
    <w:rsid w:val="00F532FF"/>
    <w:rsid w:val="00F540AF"/>
    <w:rsid w:val="00F543C3"/>
    <w:rsid w:val="00F54C24"/>
    <w:rsid w:val="00F577C1"/>
    <w:rsid w:val="00F57CFC"/>
    <w:rsid w:val="00F6175D"/>
    <w:rsid w:val="00F62AFA"/>
    <w:rsid w:val="00F62E87"/>
    <w:rsid w:val="00F66272"/>
    <w:rsid w:val="00F6665F"/>
    <w:rsid w:val="00F67BDC"/>
    <w:rsid w:val="00F67EFF"/>
    <w:rsid w:val="00F7034D"/>
    <w:rsid w:val="00F70FFC"/>
    <w:rsid w:val="00F72791"/>
    <w:rsid w:val="00F72F99"/>
    <w:rsid w:val="00F75B71"/>
    <w:rsid w:val="00F75BA0"/>
    <w:rsid w:val="00F80512"/>
    <w:rsid w:val="00F818F8"/>
    <w:rsid w:val="00F844A3"/>
    <w:rsid w:val="00F85A11"/>
    <w:rsid w:val="00F879C6"/>
    <w:rsid w:val="00F92243"/>
    <w:rsid w:val="00F92781"/>
    <w:rsid w:val="00F92A73"/>
    <w:rsid w:val="00F955EF"/>
    <w:rsid w:val="00F9626D"/>
    <w:rsid w:val="00F96632"/>
    <w:rsid w:val="00F96837"/>
    <w:rsid w:val="00FA238B"/>
    <w:rsid w:val="00FA2C37"/>
    <w:rsid w:val="00FA2FAD"/>
    <w:rsid w:val="00FA6665"/>
    <w:rsid w:val="00FA678D"/>
    <w:rsid w:val="00FA679E"/>
    <w:rsid w:val="00FB010B"/>
    <w:rsid w:val="00FB01F6"/>
    <w:rsid w:val="00FC2852"/>
    <w:rsid w:val="00FC3681"/>
    <w:rsid w:val="00FC4369"/>
    <w:rsid w:val="00FC482E"/>
    <w:rsid w:val="00FD0321"/>
    <w:rsid w:val="00FD0B0E"/>
    <w:rsid w:val="00FD4D47"/>
    <w:rsid w:val="00FE1023"/>
    <w:rsid w:val="00FE1CF5"/>
    <w:rsid w:val="00FE64CB"/>
    <w:rsid w:val="00FE7499"/>
    <w:rsid w:val="00FF00FD"/>
    <w:rsid w:val="00FF1AF1"/>
    <w:rsid w:val="00FF34DF"/>
    <w:rsid w:val="00FF3E9C"/>
    <w:rsid w:val="00FF44DE"/>
    <w:rsid w:val="00FF454A"/>
    <w:rsid w:val="00FF6DA7"/>
  </w:rsids>
  <m:mathPr>
    <m:mathFont m:val="Cambria Math"/>
    <m:brkBin m:val="before"/>
    <m:brkBinSub m:val="--"/>
    <m:smallFrac m:val="0"/>
    <m:dispDef/>
    <m:lMargin m:val="0"/>
    <m:rMargin m:val="0"/>
    <m:defJc m:val="centerGroup"/>
    <m:wrapIndent m:val="1440"/>
    <m:intLim m:val="subSup"/>
    <m:naryLim m:val="undOvr"/>
  </m:mathPr>
  <w:themeFontLang w:val="en-ZA" w:eastAsia="af-Z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F91D2"/>
  <w15:chartTrackingRefBased/>
  <w15:docId w15:val="{32CA7AFE-962D-4674-8B98-4296D7169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af-ZA" w:eastAsia="af-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CCE"/>
    <w:rPr>
      <w:rFonts w:ascii="Arial" w:hAnsi="Arial"/>
      <w:sz w:val="18"/>
      <w:lang w:val="en-ZA"/>
    </w:rPr>
  </w:style>
  <w:style w:type="paragraph" w:styleId="Heading1">
    <w:name w:val="heading 1"/>
    <w:basedOn w:val="Normal"/>
    <w:next w:val="BodyText"/>
    <w:link w:val="Heading1Char"/>
    <w:qFormat/>
    <w:rsid w:val="00043146"/>
    <w:pPr>
      <w:keepNext/>
      <w:numPr>
        <w:numId w:val="2"/>
      </w:numPr>
      <w:spacing w:after="0" w:line="240" w:lineRule="auto"/>
      <w:outlineLvl w:val="0"/>
    </w:pPr>
    <w:rPr>
      <w:b/>
      <w:kern w:val="28"/>
      <w:szCs w:val="20"/>
      <w:lang w:val="en-US" w:eastAsia="en-US"/>
    </w:rPr>
  </w:style>
  <w:style w:type="paragraph" w:styleId="Heading2">
    <w:name w:val="heading 2"/>
    <w:basedOn w:val="Normal"/>
    <w:link w:val="Heading2Char"/>
    <w:qFormat/>
    <w:rsid w:val="00043146"/>
    <w:pPr>
      <w:keepNext/>
      <w:numPr>
        <w:ilvl w:val="1"/>
        <w:numId w:val="2"/>
      </w:numPr>
      <w:spacing w:before="60" w:after="0" w:line="240" w:lineRule="auto"/>
      <w:jc w:val="both"/>
      <w:outlineLvl w:val="1"/>
    </w:pPr>
    <w:rPr>
      <w:sz w:val="16"/>
      <w:szCs w:val="20"/>
      <w:lang w:val="en-US" w:eastAsia="en-US"/>
    </w:rPr>
  </w:style>
  <w:style w:type="paragraph" w:styleId="Heading3">
    <w:name w:val="heading 3"/>
    <w:basedOn w:val="Normal"/>
    <w:next w:val="Normal"/>
    <w:link w:val="Heading3Char"/>
    <w:uiPriority w:val="9"/>
    <w:semiHidden/>
    <w:unhideWhenUsed/>
    <w:qFormat/>
    <w:rsid w:val="00D232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043146"/>
    <w:pPr>
      <w:keepNext/>
      <w:numPr>
        <w:ilvl w:val="3"/>
        <w:numId w:val="2"/>
      </w:numPr>
      <w:spacing w:after="0" w:line="240" w:lineRule="auto"/>
      <w:jc w:val="center"/>
      <w:outlineLvl w:val="3"/>
    </w:pPr>
    <w:rPr>
      <w:rFonts w:ascii="Times New Roman"/>
      <w:noProof/>
      <w:sz w:val="36"/>
      <w:szCs w:val="20"/>
      <w:lang w:val="en-US" w:eastAsia="en-US"/>
    </w:rPr>
  </w:style>
  <w:style w:type="paragraph" w:styleId="Heading5">
    <w:name w:val="heading 5"/>
    <w:basedOn w:val="Normal"/>
    <w:next w:val="Normal"/>
    <w:link w:val="Heading5Char"/>
    <w:qFormat/>
    <w:rsid w:val="00043146"/>
    <w:pPr>
      <w:keepNext/>
      <w:numPr>
        <w:ilvl w:val="4"/>
        <w:numId w:val="2"/>
      </w:numPr>
      <w:spacing w:after="0" w:line="240" w:lineRule="auto"/>
      <w:jc w:val="center"/>
      <w:outlineLvl w:val="4"/>
    </w:pPr>
    <w:rPr>
      <w:rFonts w:ascii="Times New Roman"/>
      <w:sz w:val="28"/>
      <w:szCs w:val="20"/>
      <w:lang w:val="en-US" w:eastAsia="en-US"/>
    </w:rPr>
  </w:style>
  <w:style w:type="paragraph" w:styleId="Heading6">
    <w:name w:val="heading 6"/>
    <w:basedOn w:val="Normal"/>
    <w:next w:val="Normal"/>
    <w:link w:val="Heading6Char"/>
    <w:qFormat/>
    <w:rsid w:val="00043146"/>
    <w:pPr>
      <w:keepNext/>
      <w:numPr>
        <w:ilvl w:val="5"/>
        <w:numId w:val="2"/>
      </w:numPr>
      <w:spacing w:after="0" w:line="240" w:lineRule="auto"/>
      <w:jc w:val="both"/>
      <w:outlineLvl w:val="5"/>
    </w:pPr>
    <w:rPr>
      <w:rFonts w:ascii="Times New Roman"/>
      <w:i/>
      <w:szCs w:val="20"/>
      <w:lang w:val="en-US" w:eastAsia="en-US"/>
    </w:rPr>
  </w:style>
  <w:style w:type="paragraph" w:styleId="Heading7">
    <w:name w:val="heading 7"/>
    <w:basedOn w:val="Normal"/>
    <w:next w:val="Normal"/>
    <w:link w:val="Heading7Char"/>
    <w:qFormat/>
    <w:rsid w:val="00043146"/>
    <w:pPr>
      <w:numPr>
        <w:ilvl w:val="6"/>
        <w:numId w:val="2"/>
      </w:numPr>
      <w:spacing w:before="240" w:after="60" w:line="240" w:lineRule="auto"/>
      <w:outlineLvl w:val="6"/>
    </w:pPr>
    <w:rPr>
      <w:sz w:val="20"/>
      <w:szCs w:val="20"/>
      <w:lang w:val="en-US" w:eastAsia="en-US"/>
    </w:rPr>
  </w:style>
  <w:style w:type="paragraph" w:styleId="Heading8">
    <w:name w:val="heading 8"/>
    <w:basedOn w:val="Normal"/>
    <w:next w:val="Normal"/>
    <w:link w:val="Heading8Char"/>
    <w:qFormat/>
    <w:rsid w:val="00043146"/>
    <w:pPr>
      <w:numPr>
        <w:ilvl w:val="7"/>
        <w:numId w:val="2"/>
      </w:numPr>
      <w:spacing w:before="240" w:after="60" w:line="240" w:lineRule="auto"/>
      <w:outlineLvl w:val="7"/>
    </w:pPr>
    <w:rPr>
      <w:i/>
      <w:sz w:val="20"/>
      <w:szCs w:val="20"/>
      <w:lang w:val="en-US" w:eastAsia="en-US"/>
    </w:rPr>
  </w:style>
  <w:style w:type="paragraph" w:styleId="Heading9">
    <w:name w:val="heading 9"/>
    <w:basedOn w:val="Normal"/>
    <w:next w:val="Normal"/>
    <w:link w:val="Heading9Char"/>
    <w:qFormat/>
    <w:rsid w:val="00043146"/>
    <w:pPr>
      <w:numPr>
        <w:ilvl w:val="8"/>
        <w:numId w:val="2"/>
      </w:numPr>
      <w:spacing w:before="240" w:after="60" w:line="240" w:lineRule="auto"/>
      <w:outlineLvl w:val="8"/>
    </w:pPr>
    <w:rPr>
      <w:b/>
      <w:i/>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D0B9C"/>
    <w:pPr>
      <w:ind w:left="720"/>
      <w:contextualSpacing/>
    </w:pPr>
  </w:style>
  <w:style w:type="paragraph" w:styleId="Header">
    <w:name w:val="header"/>
    <w:basedOn w:val="Normal"/>
    <w:link w:val="HeaderChar"/>
    <w:uiPriority w:val="99"/>
    <w:unhideWhenUsed/>
    <w:rsid w:val="00A05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3EC"/>
  </w:style>
  <w:style w:type="paragraph" w:styleId="Footer">
    <w:name w:val="footer"/>
    <w:basedOn w:val="Normal"/>
    <w:link w:val="FooterChar"/>
    <w:uiPriority w:val="99"/>
    <w:unhideWhenUsed/>
    <w:rsid w:val="00A05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3EC"/>
  </w:style>
  <w:style w:type="character" w:styleId="CommentReference">
    <w:name w:val="annotation reference"/>
    <w:basedOn w:val="DefaultParagraphFont"/>
    <w:uiPriority w:val="99"/>
    <w:semiHidden/>
    <w:unhideWhenUsed/>
    <w:rsid w:val="00150689"/>
    <w:rPr>
      <w:sz w:val="16"/>
      <w:szCs w:val="16"/>
    </w:rPr>
  </w:style>
  <w:style w:type="paragraph" w:styleId="CommentText">
    <w:name w:val="annotation text"/>
    <w:basedOn w:val="Normal"/>
    <w:link w:val="CommentTextChar"/>
    <w:uiPriority w:val="99"/>
    <w:semiHidden/>
    <w:unhideWhenUsed/>
    <w:rsid w:val="00150689"/>
    <w:pPr>
      <w:spacing w:line="240" w:lineRule="auto"/>
    </w:pPr>
    <w:rPr>
      <w:sz w:val="20"/>
      <w:szCs w:val="20"/>
    </w:rPr>
  </w:style>
  <w:style w:type="character" w:customStyle="1" w:styleId="CommentTextChar">
    <w:name w:val="Comment Text Char"/>
    <w:basedOn w:val="DefaultParagraphFont"/>
    <w:link w:val="CommentText"/>
    <w:uiPriority w:val="99"/>
    <w:semiHidden/>
    <w:rsid w:val="00150689"/>
    <w:rPr>
      <w:sz w:val="20"/>
      <w:szCs w:val="20"/>
    </w:rPr>
  </w:style>
  <w:style w:type="paragraph" w:styleId="CommentSubject">
    <w:name w:val="annotation subject"/>
    <w:basedOn w:val="CommentText"/>
    <w:next w:val="CommentText"/>
    <w:link w:val="CommentSubjectChar"/>
    <w:uiPriority w:val="99"/>
    <w:semiHidden/>
    <w:unhideWhenUsed/>
    <w:rsid w:val="00150689"/>
    <w:rPr>
      <w:b/>
      <w:bCs/>
    </w:rPr>
  </w:style>
  <w:style w:type="character" w:customStyle="1" w:styleId="CommentSubjectChar">
    <w:name w:val="Comment Subject Char"/>
    <w:basedOn w:val="CommentTextChar"/>
    <w:link w:val="CommentSubject"/>
    <w:uiPriority w:val="99"/>
    <w:semiHidden/>
    <w:rsid w:val="00150689"/>
    <w:rPr>
      <w:b/>
      <w:bCs/>
      <w:sz w:val="20"/>
      <w:szCs w:val="20"/>
    </w:rPr>
  </w:style>
  <w:style w:type="paragraph" w:styleId="BalloonText">
    <w:name w:val="Balloon Text"/>
    <w:basedOn w:val="Normal"/>
    <w:link w:val="BalloonTextChar"/>
    <w:uiPriority w:val="99"/>
    <w:semiHidden/>
    <w:unhideWhenUsed/>
    <w:rsid w:val="0015068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50689"/>
    <w:rPr>
      <w:rFonts w:ascii="Segoe UI" w:hAnsi="Segoe UI" w:cs="Segoe UI"/>
      <w:sz w:val="18"/>
      <w:szCs w:val="18"/>
    </w:rPr>
  </w:style>
  <w:style w:type="character" w:styleId="Hyperlink">
    <w:name w:val="Hyperlink"/>
    <w:basedOn w:val="DefaultParagraphFont"/>
    <w:uiPriority w:val="99"/>
    <w:unhideWhenUsed/>
    <w:rsid w:val="0068175A"/>
    <w:rPr>
      <w:color w:val="0563C1" w:themeColor="hyperlink"/>
      <w:u w:val="single"/>
    </w:rPr>
  </w:style>
  <w:style w:type="character" w:styleId="UnresolvedMention">
    <w:name w:val="Unresolved Mention"/>
    <w:basedOn w:val="DefaultParagraphFont"/>
    <w:uiPriority w:val="99"/>
    <w:semiHidden/>
    <w:unhideWhenUsed/>
    <w:rsid w:val="0068175A"/>
    <w:rPr>
      <w:color w:val="808080"/>
      <w:shd w:val="clear" w:color="auto" w:fill="E6E6E6"/>
    </w:rPr>
  </w:style>
  <w:style w:type="table" w:customStyle="1" w:styleId="TableGrid1">
    <w:name w:val="Table Grid1"/>
    <w:basedOn w:val="TableNormal"/>
    <w:next w:val="TableGrid"/>
    <w:uiPriority w:val="59"/>
    <w:rsid w:val="00CA0C1D"/>
    <w:pPr>
      <w:spacing w:after="0" w:line="240" w:lineRule="auto"/>
    </w:pPr>
    <w:rPr>
      <w:rFonts w:eastAsiaTheme="minorHAnsi" w:hAnsiTheme="minorHAnsi" w:cstheme="minorBidi"/>
      <w:lang w:val="en-ZA"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
    <w:name w:val="Table Grid22"/>
    <w:basedOn w:val="TableNormal"/>
    <w:next w:val="TableGrid"/>
    <w:rsid w:val="00CA0C1D"/>
    <w:pPr>
      <w:spacing w:after="0" w:line="240" w:lineRule="auto"/>
    </w:pPr>
    <w:rPr>
      <w:rFonts w:ascii="Times New Roman"/>
      <w:sz w:val="20"/>
      <w:szCs w:val="20"/>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043146"/>
    <w:rPr>
      <w:rFonts w:ascii="Arial" w:hAnsi="Arial"/>
      <w:b/>
      <w:kern w:val="28"/>
      <w:sz w:val="18"/>
      <w:szCs w:val="20"/>
      <w:lang w:val="en-US" w:eastAsia="en-US"/>
    </w:rPr>
  </w:style>
  <w:style w:type="character" w:customStyle="1" w:styleId="Heading2Char">
    <w:name w:val="Heading 2 Char"/>
    <w:basedOn w:val="DefaultParagraphFont"/>
    <w:link w:val="Heading2"/>
    <w:rsid w:val="00043146"/>
    <w:rPr>
      <w:rFonts w:ascii="Arial" w:hAnsi="Arial"/>
      <w:sz w:val="16"/>
      <w:szCs w:val="20"/>
      <w:lang w:val="en-US" w:eastAsia="en-US"/>
    </w:rPr>
  </w:style>
  <w:style w:type="character" w:customStyle="1" w:styleId="Heading4Char">
    <w:name w:val="Heading 4 Char"/>
    <w:basedOn w:val="DefaultParagraphFont"/>
    <w:link w:val="Heading4"/>
    <w:rsid w:val="00043146"/>
    <w:rPr>
      <w:rFonts w:ascii="Times New Roman" w:hAnsi="Arial"/>
      <w:noProof/>
      <w:sz w:val="36"/>
      <w:szCs w:val="20"/>
      <w:lang w:val="en-US" w:eastAsia="en-US"/>
    </w:rPr>
  </w:style>
  <w:style w:type="character" w:customStyle="1" w:styleId="Heading5Char">
    <w:name w:val="Heading 5 Char"/>
    <w:basedOn w:val="DefaultParagraphFont"/>
    <w:link w:val="Heading5"/>
    <w:rsid w:val="00043146"/>
    <w:rPr>
      <w:rFonts w:ascii="Times New Roman" w:hAnsi="Arial"/>
      <w:sz w:val="28"/>
      <w:szCs w:val="20"/>
      <w:lang w:val="en-US" w:eastAsia="en-US"/>
    </w:rPr>
  </w:style>
  <w:style w:type="character" w:customStyle="1" w:styleId="Heading6Char">
    <w:name w:val="Heading 6 Char"/>
    <w:basedOn w:val="DefaultParagraphFont"/>
    <w:link w:val="Heading6"/>
    <w:rsid w:val="00043146"/>
    <w:rPr>
      <w:rFonts w:ascii="Times New Roman" w:hAnsi="Arial"/>
      <w:i/>
      <w:sz w:val="18"/>
      <w:szCs w:val="20"/>
      <w:lang w:val="en-US" w:eastAsia="en-US"/>
    </w:rPr>
  </w:style>
  <w:style w:type="character" w:customStyle="1" w:styleId="Heading7Char">
    <w:name w:val="Heading 7 Char"/>
    <w:basedOn w:val="DefaultParagraphFont"/>
    <w:link w:val="Heading7"/>
    <w:rsid w:val="00043146"/>
    <w:rPr>
      <w:rFonts w:ascii="Arial" w:hAnsi="Arial"/>
      <w:sz w:val="20"/>
      <w:szCs w:val="20"/>
      <w:lang w:val="en-US" w:eastAsia="en-US"/>
    </w:rPr>
  </w:style>
  <w:style w:type="character" w:customStyle="1" w:styleId="Heading8Char">
    <w:name w:val="Heading 8 Char"/>
    <w:basedOn w:val="DefaultParagraphFont"/>
    <w:link w:val="Heading8"/>
    <w:rsid w:val="00043146"/>
    <w:rPr>
      <w:rFonts w:ascii="Arial" w:hAnsi="Arial"/>
      <w:i/>
      <w:sz w:val="20"/>
      <w:szCs w:val="20"/>
      <w:lang w:val="en-US" w:eastAsia="en-US"/>
    </w:rPr>
  </w:style>
  <w:style w:type="character" w:customStyle="1" w:styleId="Heading9Char">
    <w:name w:val="Heading 9 Char"/>
    <w:basedOn w:val="DefaultParagraphFont"/>
    <w:link w:val="Heading9"/>
    <w:rsid w:val="00043146"/>
    <w:rPr>
      <w:rFonts w:ascii="Arial" w:hAnsi="Arial"/>
      <w:b/>
      <w:i/>
      <w:sz w:val="18"/>
      <w:szCs w:val="20"/>
      <w:lang w:val="en-US" w:eastAsia="en-US"/>
    </w:rPr>
  </w:style>
  <w:style w:type="paragraph" w:styleId="BodyText">
    <w:name w:val="Body Text"/>
    <w:basedOn w:val="Normal"/>
    <w:link w:val="BodyTextChar"/>
    <w:uiPriority w:val="99"/>
    <w:unhideWhenUsed/>
    <w:rsid w:val="00043146"/>
    <w:pPr>
      <w:spacing w:after="120"/>
    </w:pPr>
  </w:style>
  <w:style w:type="character" w:customStyle="1" w:styleId="BodyTextChar">
    <w:name w:val="Body Text Char"/>
    <w:basedOn w:val="DefaultParagraphFont"/>
    <w:link w:val="BodyText"/>
    <w:uiPriority w:val="99"/>
    <w:rsid w:val="00043146"/>
  </w:style>
  <w:style w:type="table" w:customStyle="1" w:styleId="Calendar1">
    <w:name w:val="Calendar 1"/>
    <w:basedOn w:val="TableNormal"/>
    <w:uiPriority w:val="99"/>
    <w:qFormat/>
    <w:rsid w:val="00DF1A1D"/>
    <w:pPr>
      <w:spacing w:after="0" w:line="240" w:lineRule="auto"/>
    </w:pPr>
    <w:rPr>
      <w:rFonts w:eastAsiaTheme="minorEastAsia" w:hAnsiTheme="minorHAnsi" w:cstheme="minorBidi"/>
      <w:lang w:val="en-US"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TableGrid11">
    <w:name w:val="Table Grid11"/>
    <w:basedOn w:val="TableNormal"/>
    <w:next w:val="TableGrid"/>
    <w:uiPriority w:val="59"/>
    <w:rsid w:val="00123D75"/>
    <w:pPr>
      <w:spacing w:after="0" w:line="240" w:lineRule="auto"/>
    </w:pPr>
    <w:rPr>
      <w:rFonts w:eastAsia="Calibri" w:hAnsi="Calibri"/>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47604"/>
    <w:pPr>
      <w:spacing w:after="0" w:line="240" w:lineRule="auto"/>
    </w:pPr>
    <w:rPr>
      <w:rFonts w:eastAsia="Calibri" w:hAnsi="Calibri"/>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04281"/>
    <w:pPr>
      <w:keepLines/>
      <w:numPr>
        <w:numId w:val="0"/>
      </w:numPr>
      <w:spacing w:before="240" w:line="259" w:lineRule="auto"/>
      <w:outlineLvl w:val="9"/>
    </w:pPr>
    <w:rPr>
      <w:rFonts w:asciiTheme="majorHAnsi" w:eastAsiaTheme="majorEastAsia" w:hAnsiTheme="majorHAnsi" w:cstheme="majorBidi"/>
      <w:b w:val="0"/>
      <w:color w:val="2F5496" w:themeColor="accent1" w:themeShade="BF"/>
      <w:kern w:val="0"/>
      <w:sz w:val="32"/>
      <w:szCs w:val="32"/>
    </w:rPr>
  </w:style>
  <w:style w:type="paragraph" w:styleId="TOC2">
    <w:name w:val="toc 2"/>
    <w:basedOn w:val="Normal"/>
    <w:next w:val="Normal"/>
    <w:autoRedefine/>
    <w:uiPriority w:val="39"/>
    <w:unhideWhenUsed/>
    <w:rsid w:val="00374302"/>
    <w:pPr>
      <w:tabs>
        <w:tab w:val="left" w:pos="2835"/>
        <w:tab w:val="right" w:leader="dot" w:pos="10536"/>
      </w:tabs>
      <w:spacing w:after="100"/>
      <w:ind w:left="993" w:hanging="426"/>
    </w:pPr>
    <w:rPr>
      <w:rFonts w:cs="Arial"/>
      <w:noProof/>
    </w:rPr>
  </w:style>
  <w:style w:type="paragraph" w:styleId="TOC1">
    <w:name w:val="toc 1"/>
    <w:basedOn w:val="Normal"/>
    <w:next w:val="Normal"/>
    <w:autoRedefine/>
    <w:uiPriority w:val="39"/>
    <w:unhideWhenUsed/>
    <w:rsid w:val="00F54C24"/>
    <w:pPr>
      <w:numPr>
        <w:numId w:val="3"/>
      </w:numPr>
      <w:tabs>
        <w:tab w:val="right" w:leader="dot" w:pos="10536"/>
      </w:tabs>
      <w:spacing w:after="0" w:line="360" w:lineRule="auto"/>
      <w:ind w:left="567" w:hanging="425"/>
    </w:pPr>
    <w:rPr>
      <w:rFonts w:eastAsiaTheme="minorEastAsia" w:hAnsiTheme="minorHAnsi"/>
      <w:b/>
      <w:noProof/>
      <w:lang w:val="en-US" w:eastAsia="en-US"/>
    </w:rPr>
  </w:style>
  <w:style w:type="paragraph" w:styleId="TOC3">
    <w:name w:val="toc 3"/>
    <w:basedOn w:val="Normal"/>
    <w:next w:val="Normal"/>
    <w:autoRedefine/>
    <w:uiPriority w:val="39"/>
    <w:unhideWhenUsed/>
    <w:rsid w:val="000B3794"/>
    <w:pPr>
      <w:spacing w:after="100"/>
      <w:ind w:left="446"/>
    </w:pPr>
    <w:rPr>
      <w:rFonts w:eastAsiaTheme="minorEastAsia" w:hAnsiTheme="minorHAnsi"/>
      <w:lang w:val="en-US" w:eastAsia="en-US"/>
    </w:rPr>
  </w:style>
  <w:style w:type="table" w:customStyle="1" w:styleId="TableGrid3">
    <w:name w:val="Table Grid3"/>
    <w:basedOn w:val="TableNormal"/>
    <w:next w:val="TableGrid"/>
    <w:rsid w:val="00560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D23219"/>
    <w:rPr>
      <w:rFonts w:asciiTheme="majorHAnsi" w:eastAsiaTheme="majorEastAsia" w:hAnsiTheme="majorHAnsi" w:cstheme="majorBidi"/>
      <w:color w:val="1F3763" w:themeColor="accent1" w:themeShade="7F"/>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425302">
      <w:bodyDiv w:val="1"/>
      <w:marLeft w:val="0"/>
      <w:marRight w:val="0"/>
      <w:marTop w:val="0"/>
      <w:marBottom w:val="0"/>
      <w:divBdr>
        <w:top w:val="none" w:sz="0" w:space="0" w:color="auto"/>
        <w:left w:val="none" w:sz="0" w:space="0" w:color="auto"/>
        <w:bottom w:val="none" w:sz="0" w:space="0" w:color="auto"/>
        <w:right w:val="none" w:sz="0" w:space="0" w:color="auto"/>
      </w:divBdr>
    </w:div>
    <w:div w:id="171284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F9915E947D0842B5971D9F03BA5ED4" ma:contentTypeVersion="6" ma:contentTypeDescription="Create a new document." ma:contentTypeScope="" ma:versionID="a866f8c7ffc69702b346f3f8c6467cb3">
  <xsd:schema xmlns:xsd="http://www.w3.org/2001/XMLSchema" xmlns:xs="http://www.w3.org/2001/XMLSchema" xmlns:p="http://schemas.microsoft.com/office/2006/metadata/properties" xmlns:ns2="f2158f59-c020-4722-b794-2768ab0cec0e" xmlns:ns3="c5397904-fe36-4f92-8c62-7a1f250fd346" targetNamespace="http://schemas.microsoft.com/office/2006/metadata/properties" ma:root="true" ma:fieldsID="9fdd87a1cf2c36741caed6d342661a42" ns2:_="" ns3:_="">
    <xsd:import namespace="f2158f59-c020-4722-b794-2768ab0cec0e"/>
    <xsd:import namespace="c5397904-fe36-4f92-8c62-7a1f250fd3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58f59-c020-4722-b794-2768ab0ce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397904-fe36-4f92-8c62-7a1f250fd3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4AF13F-B730-4222-BF19-94A3604A3285}">
  <ds:schemaRefs>
    <ds:schemaRef ds:uri="http://schemas.openxmlformats.org/officeDocument/2006/bibliography"/>
  </ds:schemaRefs>
</ds:datastoreItem>
</file>

<file path=customXml/itemProps2.xml><?xml version="1.0" encoding="utf-8"?>
<ds:datastoreItem xmlns:ds="http://schemas.openxmlformats.org/officeDocument/2006/customXml" ds:itemID="{04712C3A-6B36-4507-9624-DF36FEED41FC}"/>
</file>

<file path=customXml/itemProps3.xml><?xml version="1.0" encoding="utf-8"?>
<ds:datastoreItem xmlns:ds="http://schemas.openxmlformats.org/officeDocument/2006/customXml" ds:itemID="{99D6BF95-F512-452E-8447-924AC0A293DD}"/>
</file>

<file path=customXml/itemProps4.xml><?xml version="1.0" encoding="utf-8"?>
<ds:datastoreItem xmlns:ds="http://schemas.openxmlformats.org/officeDocument/2006/customXml" ds:itemID="{1F881B57-3565-4C6F-A514-CE2223075937}"/>
</file>

<file path=docProps/app.xml><?xml version="1.0" encoding="utf-8"?>
<Properties xmlns="http://schemas.openxmlformats.org/officeDocument/2006/extended-properties" xmlns:vt="http://schemas.openxmlformats.org/officeDocument/2006/docPropsVTypes">
  <Template>Normal</Template>
  <TotalTime>207</TotalTime>
  <Pages>1</Pages>
  <Words>2081</Words>
  <Characters>11865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Lavagna</dc:creator>
  <cp:keywords/>
  <dc:description/>
  <cp:lastModifiedBy>Carolee Reyneke-Minnaar</cp:lastModifiedBy>
  <cp:revision>248</cp:revision>
  <cp:lastPrinted>2018-03-12T06:26:00Z</cp:lastPrinted>
  <dcterms:created xsi:type="dcterms:W3CDTF">2018-08-28T12:18:00Z</dcterms:created>
  <dcterms:modified xsi:type="dcterms:W3CDTF">2019-07-25T05:36:00Z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0x01010017F9915E947D0842B5971D9F03BA5ED4</vt:lpwstr>
  </property>
</Properties>
</file>