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7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671"/>
      </w:tblGrid>
      <w:tr w:rsidR="00A92BAB" w:rsidRPr="003E5D4B" w14:paraId="250C6651" w14:textId="77777777" w:rsidTr="00817606">
        <w:trPr>
          <w:trHeight w:val="442"/>
        </w:trPr>
        <w:tc>
          <w:tcPr>
            <w:tcW w:w="10671" w:type="dxa"/>
            <w:shd w:val="clear" w:color="auto" w:fill="D9D9D9" w:themeFill="background1" w:themeFillShade="D9"/>
            <w:vAlign w:val="center"/>
          </w:tcPr>
          <w:p w14:paraId="5795B34D" w14:textId="77777777" w:rsidR="00A92BAB" w:rsidRPr="003E5D4B" w:rsidRDefault="00544BA4" w:rsidP="00564485">
            <w:pPr>
              <w:rPr>
                <w:rFonts w:ascii="Arial" w:hAnsi="Arial" w:cs="Arial"/>
                <w:b/>
                <w:bCs/>
              </w:rPr>
            </w:pPr>
            <w:bookmarkStart w:id="0" w:name="_Hlk480884595"/>
            <w:bookmarkStart w:id="1" w:name="_GoBack"/>
            <w:bookmarkEnd w:id="1"/>
            <w:r w:rsidRPr="003E5D4B">
              <w:rPr>
                <w:rFonts w:ascii="Arial" w:hAnsi="Arial" w:cs="Arial"/>
                <w:b/>
                <w:bCs/>
              </w:rPr>
              <w:t>GUIDANCE NOTES</w:t>
            </w:r>
          </w:p>
        </w:tc>
      </w:tr>
    </w:tbl>
    <w:p w14:paraId="001F28C0" w14:textId="53A9C91C" w:rsidR="00A92BAB" w:rsidRPr="003E5D4B" w:rsidRDefault="0098039E" w:rsidP="005E1FB8">
      <w:pPr>
        <w:spacing w:before="240" w:after="120" w:line="360" w:lineRule="auto"/>
        <w:jc w:val="both"/>
        <w:rPr>
          <w:rFonts w:ascii="Arial" w:hAnsi="Arial" w:cs="Arial"/>
          <w:b/>
          <w:bCs/>
        </w:rPr>
      </w:pPr>
      <w:bookmarkStart w:id="2" w:name="_Hlk480876619"/>
      <w:bookmarkStart w:id="3" w:name="_Hlk480876626"/>
      <w:bookmarkEnd w:id="0"/>
      <w:r w:rsidRPr="003E5D4B">
        <w:rPr>
          <w:rFonts w:ascii="Arial" w:hAnsi="Arial" w:cs="Arial"/>
          <w:b/>
          <w:bCs/>
        </w:rPr>
        <w:t>2018</w:t>
      </w:r>
      <w:r w:rsidR="005E1FB8" w:rsidRPr="003E5D4B">
        <w:rPr>
          <w:rFonts w:ascii="Arial" w:hAnsi="Arial" w:cs="Arial"/>
          <w:b/>
          <w:bCs/>
        </w:rPr>
        <w:t xml:space="preserve">.08 </w:t>
      </w:r>
      <w:r w:rsidR="009D55FF" w:rsidRPr="003E5D4B">
        <w:rPr>
          <w:rFonts w:ascii="Arial" w:hAnsi="Arial" w:cs="Arial"/>
          <w:b/>
          <w:bCs/>
        </w:rPr>
        <w:t>RISK</w:t>
      </w:r>
      <w:r w:rsidRPr="003E5D4B">
        <w:rPr>
          <w:rFonts w:ascii="Arial" w:hAnsi="Arial" w:cs="Arial"/>
          <w:b/>
          <w:bCs/>
        </w:rPr>
        <w:t xml:space="preserve"> MANAGEMENT </w:t>
      </w:r>
      <w:r w:rsidR="009D55FF" w:rsidRPr="003E5D4B">
        <w:rPr>
          <w:rFonts w:ascii="Arial" w:hAnsi="Arial" w:cs="Arial"/>
          <w:b/>
          <w:bCs/>
        </w:rPr>
        <w:t>POLICY</w:t>
      </w:r>
      <w:r w:rsidR="00883833" w:rsidRPr="003E5D4B">
        <w:rPr>
          <w:rFonts w:ascii="Arial" w:hAnsi="Arial" w:cs="Arial"/>
          <w:b/>
          <w:bCs/>
        </w:rPr>
        <w:t xml:space="preserve"> </w:t>
      </w:r>
      <w:r w:rsidR="005E1FB8" w:rsidRPr="003E5D4B">
        <w:rPr>
          <w:rFonts w:ascii="Arial" w:hAnsi="Arial" w:cs="Arial"/>
          <w:b/>
          <w:bCs/>
        </w:rPr>
        <w:t>(v.1)</w:t>
      </w:r>
    </w:p>
    <w:bookmarkEnd w:id="2"/>
    <w:bookmarkEnd w:id="3"/>
    <w:p w14:paraId="6F755337"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A policy is a formal statement of intent that is uniform across the organisation.</w:t>
      </w:r>
    </w:p>
    <w:p w14:paraId="03064A5D"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 xml:space="preserve">Policies are implemented as high-level building foundations and should reflect the organisation’s objectives. </w:t>
      </w:r>
    </w:p>
    <w:p w14:paraId="235F7C1F"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Policies must be created with the intent to be in place for several years and regularly reviewed with approved changes made as needed.</w:t>
      </w:r>
    </w:p>
    <w:p w14:paraId="21297CCB"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Any member of the organisation’s governing body may authorise the adoption of this policy by signing the Policy Adoption section.</w:t>
      </w:r>
    </w:p>
    <w:p w14:paraId="4FA545D2"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The contents and format of this document are provided as an example only. It is the responsibility of the user to customise the document to the user’s specific needs, circumstances and applicable legislation.</w:t>
      </w:r>
    </w:p>
    <w:p w14:paraId="12746D79"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b/>
          <w:bCs/>
          <w:sz w:val="18"/>
          <w:szCs w:val="18"/>
        </w:rPr>
        <w:t xml:space="preserve">Disclaimer: </w:t>
      </w:r>
      <w:r w:rsidRPr="003E5D4B">
        <w:rPr>
          <w:rFonts w:ascii="Arial" w:hAnsi="Arial" w:cs="Arial"/>
          <w:sz w:val="18"/>
          <w:szCs w:val="18"/>
        </w:rPr>
        <w:t>This document is of a generic nature and was compiled taking relevant statutory requirements into consideration. This document is provided as a guideline only and any reliance the user places on this document will be at the user’s own risk. Moonstone accepts no liability for any damages suffered or losses incurred arising from the use of this document.</w:t>
      </w:r>
    </w:p>
    <w:p w14:paraId="179868D1" w14:textId="77777777" w:rsidR="00A3294C" w:rsidRPr="003E5D4B" w:rsidRDefault="00A3294C" w:rsidP="00A3294C">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b/>
          <w:bCs/>
          <w:sz w:val="18"/>
          <w:szCs w:val="18"/>
        </w:rPr>
        <w:t>Copyright:</w:t>
      </w:r>
      <w:r w:rsidRPr="003E5D4B">
        <w:rPr>
          <w:rFonts w:ascii="Arial" w:hAnsi="Arial" w:cs="Arial"/>
          <w:sz w:val="18"/>
          <w:szCs w:val="18"/>
        </w:rPr>
        <w:t xml:space="preserve"> The content of this document is the copyright of Moonstone Compliance (Pty) Ltd. All rights reserved. You may not, except with Moonstone’s express written permission, distribute or commercially exploit the contents of this document.</w:t>
      </w:r>
    </w:p>
    <w:p w14:paraId="38A79690" w14:textId="77777777" w:rsidR="00A03E64" w:rsidRPr="003E5D4B" w:rsidRDefault="00A03E64" w:rsidP="00A053EC">
      <w:pPr>
        <w:spacing w:line="360" w:lineRule="auto"/>
        <w:jc w:val="both"/>
        <w:rPr>
          <w:rFonts w:asciiTheme="minorBidi" w:hAnsiTheme="minorBidi" w:cstheme="minorBidi"/>
          <w:sz w:val="18"/>
          <w:szCs w:val="18"/>
        </w:rPr>
      </w:pPr>
    </w:p>
    <w:p w14:paraId="1047DBD2" w14:textId="77777777" w:rsidR="00EF4430" w:rsidRPr="003E5D4B" w:rsidRDefault="00EF4430" w:rsidP="00564485">
      <w:pPr>
        <w:spacing w:line="360" w:lineRule="auto"/>
        <w:rPr>
          <w:rFonts w:asciiTheme="minorBidi" w:hAnsiTheme="minorBidi" w:cstheme="minorBidi"/>
          <w:sz w:val="18"/>
          <w:szCs w:val="18"/>
        </w:rPr>
        <w:sectPr w:rsidR="00EF4430" w:rsidRPr="003E5D4B" w:rsidSect="00466111">
          <w:headerReference w:type="default" r:id="rId8"/>
          <w:footerReference w:type="default" r:id="rId9"/>
          <w:pgSz w:w="11906" w:h="16838"/>
          <w:pgMar w:top="170" w:right="680" w:bottom="284" w:left="567" w:header="170" w:footer="454" w:gutter="0"/>
          <w:cols w:space="720"/>
          <w:docGrid w:linePitch="360"/>
        </w:sectPr>
      </w:pPr>
    </w:p>
    <w:p w14:paraId="2FC8C209" w14:textId="77777777" w:rsidR="00222362" w:rsidRPr="003E5D4B" w:rsidRDefault="00222362" w:rsidP="00196574">
      <w:pPr>
        <w:spacing w:line="360" w:lineRule="auto"/>
        <w:jc w:val="both"/>
        <w:rPr>
          <w:rFonts w:asciiTheme="minorBidi" w:hAnsiTheme="minorBidi" w:cstheme="minorBidi"/>
          <w:sz w:val="18"/>
          <w:szCs w:val="18"/>
        </w:rPr>
      </w:pPr>
    </w:p>
    <w:p w14:paraId="43C89655" w14:textId="77777777" w:rsidR="00222362" w:rsidRPr="003E5D4B" w:rsidRDefault="00222362" w:rsidP="00196574">
      <w:pPr>
        <w:spacing w:line="360" w:lineRule="auto"/>
        <w:jc w:val="both"/>
        <w:rPr>
          <w:rFonts w:asciiTheme="minorBidi" w:hAnsiTheme="minorBidi" w:cstheme="minorBidi"/>
          <w:sz w:val="18"/>
          <w:szCs w:val="18"/>
        </w:rPr>
      </w:pPr>
    </w:p>
    <w:p w14:paraId="013C042A" w14:textId="77777777" w:rsidR="00222362" w:rsidRPr="003E5D4B" w:rsidRDefault="00222362" w:rsidP="00196574">
      <w:pPr>
        <w:spacing w:line="360" w:lineRule="auto"/>
        <w:jc w:val="both"/>
        <w:rPr>
          <w:rFonts w:asciiTheme="minorBidi" w:hAnsiTheme="minorBidi" w:cstheme="minorBidi"/>
          <w:sz w:val="18"/>
          <w:szCs w:val="18"/>
        </w:rPr>
      </w:pPr>
    </w:p>
    <w:p w14:paraId="76786518" w14:textId="77777777" w:rsidR="00222362" w:rsidRPr="003E5D4B" w:rsidRDefault="00222362" w:rsidP="00196574">
      <w:pPr>
        <w:spacing w:line="360" w:lineRule="auto"/>
        <w:jc w:val="both"/>
        <w:rPr>
          <w:rFonts w:asciiTheme="minorBidi" w:hAnsiTheme="minorBidi" w:cstheme="minorBidi"/>
          <w:sz w:val="18"/>
          <w:szCs w:val="18"/>
        </w:rPr>
      </w:pPr>
    </w:p>
    <w:p w14:paraId="03CB3F83" w14:textId="77777777" w:rsidR="00222362" w:rsidRPr="003E5D4B" w:rsidRDefault="00222362" w:rsidP="00196574">
      <w:pPr>
        <w:spacing w:line="360" w:lineRule="auto"/>
        <w:jc w:val="both"/>
        <w:rPr>
          <w:rFonts w:asciiTheme="minorBidi" w:hAnsiTheme="minorBidi" w:cstheme="minorBidi"/>
          <w:sz w:val="18"/>
          <w:szCs w:val="18"/>
        </w:rPr>
      </w:pPr>
    </w:p>
    <w:p w14:paraId="275031EC" w14:textId="6C9E975E" w:rsidR="00222362" w:rsidRPr="003E5D4B" w:rsidRDefault="00222362" w:rsidP="00196574">
      <w:pPr>
        <w:spacing w:line="360" w:lineRule="auto"/>
        <w:jc w:val="both"/>
        <w:rPr>
          <w:rFonts w:asciiTheme="minorBidi" w:hAnsiTheme="minorBidi" w:cstheme="minorBidi"/>
          <w:sz w:val="18"/>
          <w:szCs w:val="18"/>
        </w:rPr>
      </w:pPr>
    </w:p>
    <w:p w14:paraId="4A980074" w14:textId="64F5ED71" w:rsidR="00222362" w:rsidRPr="003E5D4B" w:rsidRDefault="00222362" w:rsidP="00196574">
      <w:pPr>
        <w:spacing w:line="360" w:lineRule="auto"/>
        <w:jc w:val="both"/>
        <w:rPr>
          <w:rFonts w:asciiTheme="minorBidi" w:hAnsiTheme="minorBidi" w:cstheme="minorBidi"/>
          <w:sz w:val="18"/>
          <w:szCs w:val="18"/>
        </w:rPr>
      </w:pPr>
    </w:p>
    <w:p w14:paraId="44563430" w14:textId="1B21E97C" w:rsidR="00222362" w:rsidRPr="003E5D4B" w:rsidRDefault="0016402E" w:rsidP="00196574">
      <w:pPr>
        <w:spacing w:line="360" w:lineRule="auto"/>
        <w:jc w:val="both"/>
        <w:rPr>
          <w:rFonts w:asciiTheme="minorBidi" w:hAnsiTheme="minorBidi" w:cstheme="minorBidi"/>
          <w:sz w:val="18"/>
          <w:szCs w:val="18"/>
        </w:rPr>
      </w:pPr>
      <w:r w:rsidRPr="003E5D4B">
        <w:rPr>
          <w:noProof/>
          <w:lang w:eastAsia="en-ZA"/>
        </w:rPr>
        <mc:AlternateContent>
          <mc:Choice Requires="wps">
            <w:drawing>
              <wp:anchor distT="0" distB="0" distL="114300" distR="114300" simplePos="0" relativeHeight="251659264" behindDoc="0" locked="0" layoutInCell="1" allowOverlap="1" wp14:anchorId="359C2E67" wp14:editId="3BBF5934">
                <wp:simplePos x="0" y="0"/>
                <wp:positionH relativeFrom="margin">
                  <wp:posOffset>2268855</wp:posOffset>
                </wp:positionH>
                <wp:positionV relativeFrom="paragraph">
                  <wp:posOffset>11430</wp:posOffset>
                </wp:positionV>
                <wp:extent cx="2373630" cy="249555"/>
                <wp:effectExtent l="0" t="0" r="26670" b="17145"/>
                <wp:wrapNone/>
                <wp:docPr id="1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249555"/>
                        </a:xfrm>
                        <a:prstGeom prst="roundRect">
                          <a:avLst>
                            <a:gd name="adj" fmla="val 16667"/>
                          </a:avLst>
                        </a:prstGeom>
                        <a:solidFill>
                          <a:srgbClr val="D8D8D8"/>
                        </a:solidFill>
                        <a:ln w="9525">
                          <a:solidFill>
                            <a:srgbClr val="F2F2F2"/>
                          </a:solidFill>
                          <a:round/>
                          <a:headEnd/>
                          <a:tailEnd/>
                        </a:ln>
                      </wps:spPr>
                      <wps:txbx>
                        <w:txbxContent>
                          <w:p w14:paraId="2E0A0499" w14:textId="7DB5364B" w:rsidR="00C25197" w:rsidRPr="00972AD3" w:rsidRDefault="00C25197" w:rsidP="00222362">
                            <w:pPr>
                              <w:jc w:val="center"/>
                              <w:rPr>
                                <w:rFonts w:ascii="Arial" w:hAnsi="Arial" w:cs="Arial"/>
                                <w:b/>
                              </w:rPr>
                            </w:pPr>
                            <w:r>
                              <w:rPr>
                                <w:rFonts w:ascii="Arial" w:hAnsi="Arial" w:cs="Arial"/>
                                <w:b/>
                              </w:rPr>
                              <w:t>RISK MANAGEMENT POLICY</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9C2E67" id="_x0000_s1026" style="position:absolute;left:0;text-align:left;margin-left:178.65pt;margin-top:.9pt;width:186.9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" fillcolor="#d8d8d8" strokecolor="#f2f2f2">
                <v:textbox inset=",1mm,,1mm">
                  <w:txbxContent>
                    <w:p w14:paraId="2E0A0499" w14:textId="7DB5364B" w:rsidR="00C25197" w:rsidRPr="00972AD3" w:rsidRDefault="00C25197" w:rsidP="00222362">
                      <w:pPr>
                        <w:jc w:val="center"/>
                        <w:rPr>
                          <w:rFonts w:ascii="Arial" w:hAnsi="Arial" w:cs="Arial"/>
                          <w:b/>
                        </w:rPr>
                      </w:pPr>
                      <w:r>
                        <w:rPr>
                          <w:rFonts w:ascii="Arial" w:hAnsi="Arial" w:cs="Arial"/>
                          <w:b/>
                        </w:rPr>
                        <w:t>RISK MANAGEMENT POLICY</w:t>
                      </w:r>
                    </w:p>
                  </w:txbxContent>
                </v:textbox>
                <w10:wrap anchorx="margin"/>
              </v:roundrect>
            </w:pict>
          </mc:Fallback>
        </mc:AlternateContent>
      </w:r>
    </w:p>
    <w:p w14:paraId="3A1CEB4E" w14:textId="77777777" w:rsidR="00222362" w:rsidRPr="003E5D4B" w:rsidRDefault="00222362" w:rsidP="00196574">
      <w:pPr>
        <w:spacing w:line="360" w:lineRule="auto"/>
        <w:jc w:val="both"/>
        <w:rPr>
          <w:rFonts w:asciiTheme="minorBidi" w:hAnsiTheme="minorBidi" w:cstheme="minorBidi"/>
          <w:sz w:val="18"/>
          <w:szCs w:val="18"/>
        </w:rPr>
      </w:pPr>
    </w:p>
    <w:p w14:paraId="027BEF53" w14:textId="77777777" w:rsidR="00222362" w:rsidRPr="003E5D4B" w:rsidRDefault="00222362" w:rsidP="00196574">
      <w:pPr>
        <w:spacing w:line="360" w:lineRule="auto"/>
        <w:jc w:val="both"/>
        <w:rPr>
          <w:rFonts w:asciiTheme="minorBidi" w:hAnsiTheme="minorBidi" w:cstheme="minorBidi"/>
          <w:sz w:val="18"/>
          <w:szCs w:val="18"/>
        </w:rPr>
      </w:pPr>
    </w:p>
    <w:p w14:paraId="6798EA6A" w14:textId="77777777" w:rsidR="00222362" w:rsidRPr="003E5D4B" w:rsidRDefault="00222362" w:rsidP="00196574">
      <w:pPr>
        <w:spacing w:line="360" w:lineRule="auto"/>
        <w:jc w:val="both"/>
        <w:rPr>
          <w:rFonts w:asciiTheme="minorBidi" w:hAnsiTheme="minorBidi" w:cstheme="minorBidi"/>
          <w:sz w:val="18"/>
          <w:szCs w:val="18"/>
        </w:rPr>
      </w:pPr>
    </w:p>
    <w:p w14:paraId="7065C53D" w14:textId="77777777" w:rsidR="00222362" w:rsidRPr="003E5D4B" w:rsidRDefault="00222362" w:rsidP="00196574">
      <w:pPr>
        <w:spacing w:line="360" w:lineRule="auto"/>
        <w:jc w:val="both"/>
        <w:rPr>
          <w:rFonts w:asciiTheme="minorBidi" w:hAnsiTheme="minorBidi" w:cstheme="minorBidi"/>
          <w:sz w:val="18"/>
          <w:szCs w:val="18"/>
        </w:rPr>
      </w:pPr>
    </w:p>
    <w:p w14:paraId="0B4CB91D" w14:textId="77777777" w:rsidR="00222362" w:rsidRPr="003E5D4B" w:rsidRDefault="00222362" w:rsidP="00196574">
      <w:pPr>
        <w:spacing w:line="360" w:lineRule="auto"/>
        <w:jc w:val="both"/>
        <w:rPr>
          <w:rFonts w:asciiTheme="minorBidi" w:hAnsiTheme="minorBidi" w:cstheme="minorBidi"/>
          <w:sz w:val="18"/>
          <w:szCs w:val="18"/>
        </w:rPr>
      </w:pPr>
    </w:p>
    <w:p w14:paraId="19663C11" w14:textId="77777777" w:rsidR="00222362" w:rsidRPr="003E5D4B" w:rsidRDefault="00222362" w:rsidP="00196574">
      <w:pPr>
        <w:spacing w:line="360" w:lineRule="auto"/>
        <w:jc w:val="both"/>
        <w:rPr>
          <w:rFonts w:asciiTheme="minorBidi" w:hAnsiTheme="minorBidi" w:cstheme="minorBidi"/>
          <w:sz w:val="18"/>
          <w:szCs w:val="18"/>
        </w:rPr>
      </w:pPr>
    </w:p>
    <w:p w14:paraId="021B2A4D" w14:textId="77777777" w:rsidR="00222362" w:rsidRPr="003E5D4B" w:rsidRDefault="00222362" w:rsidP="00196574">
      <w:pPr>
        <w:spacing w:line="360" w:lineRule="auto"/>
        <w:jc w:val="both"/>
        <w:rPr>
          <w:rFonts w:asciiTheme="minorBidi" w:hAnsiTheme="minorBidi" w:cstheme="minorBidi"/>
          <w:sz w:val="18"/>
          <w:szCs w:val="18"/>
        </w:rPr>
      </w:pPr>
    </w:p>
    <w:p w14:paraId="67328272" w14:textId="77777777" w:rsidR="00222362" w:rsidRPr="003E5D4B" w:rsidRDefault="00222362" w:rsidP="00196574">
      <w:pPr>
        <w:spacing w:line="360" w:lineRule="auto"/>
        <w:jc w:val="both"/>
        <w:rPr>
          <w:rFonts w:asciiTheme="minorBidi" w:hAnsiTheme="minorBidi" w:cstheme="minorBidi"/>
          <w:sz w:val="18"/>
          <w:szCs w:val="18"/>
        </w:rPr>
      </w:pPr>
    </w:p>
    <w:p w14:paraId="17C32B48" w14:textId="77777777" w:rsidR="00222362" w:rsidRPr="003E5D4B" w:rsidRDefault="00222362" w:rsidP="00196574">
      <w:pPr>
        <w:spacing w:line="360" w:lineRule="auto"/>
        <w:jc w:val="both"/>
        <w:rPr>
          <w:rFonts w:asciiTheme="minorBidi" w:hAnsiTheme="minorBidi" w:cstheme="minorBidi"/>
          <w:sz w:val="18"/>
          <w:szCs w:val="18"/>
        </w:rPr>
      </w:pPr>
    </w:p>
    <w:p w14:paraId="356027CC" w14:textId="77777777" w:rsidR="00222362" w:rsidRPr="003E5D4B" w:rsidRDefault="00222362" w:rsidP="00196574">
      <w:pPr>
        <w:spacing w:line="360" w:lineRule="auto"/>
        <w:jc w:val="both"/>
        <w:rPr>
          <w:rFonts w:asciiTheme="minorBidi" w:hAnsiTheme="minorBidi" w:cstheme="minorBidi"/>
          <w:sz w:val="18"/>
          <w:szCs w:val="18"/>
        </w:rPr>
      </w:pPr>
    </w:p>
    <w:p w14:paraId="44E39141" w14:textId="77777777" w:rsidR="00222362" w:rsidRPr="003E5D4B" w:rsidRDefault="00222362" w:rsidP="00196574">
      <w:pPr>
        <w:spacing w:line="360" w:lineRule="auto"/>
        <w:jc w:val="both"/>
        <w:rPr>
          <w:rFonts w:asciiTheme="minorBidi" w:hAnsiTheme="minorBidi" w:cstheme="minorBidi"/>
          <w:sz w:val="18"/>
          <w:szCs w:val="18"/>
        </w:rPr>
      </w:pPr>
    </w:p>
    <w:p w14:paraId="694843C7" w14:textId="77777777" w:rsidR="00222362" w:rsidRPr="003E5D4B" w:rsidRDefault="00222362" w:rsidP="00196574">
      <w:pPr>
        <w:spacing w:line="360" w:lineRule="auto"/>
        <w:jc w:val="both"/>
        <w:rPr>
          <w:rFonts w:asciiTheme="minorBidi" w:hAnsiTheme="minorBidi" w:cstheme="minorBidi"/>
          <w:sz w:val="18"/>
          <w:szCs w:val="18"/>
        </w:rPr>
      </w:pPr>
    </w:p>
    <w:p w14:paraId="145D08FB" w14:textId="77777777" w:rsidR="00222362" w:rsidRPr="003E5D4B" w:rsidRDefault="00222362" w:rsidP="00196574">
      <w:pPr>
        <w:spacing w:line="360" w:lineRule="auto"/>
        <w:jc w:val="both"/>
        <w:rPr>
          <w:rFonts w:asciiTheme="minorBidi" w:hAnsiTheme="minorBidi" w:cstheme="minorBidi"/>
          <w:sz w:val="18"/>
          <w:szCs w:val="18"/>
        </w:rPr>
      </w:pPr>
    </w:p>
    <w:p w14:paraId="502E36EF" w14:textId="77777777" w:rsidR="00222362" w:rsidRPr="003E5D4B" w:rsidRDefault="00222362" w:rsidP="00196574">
      <w:pPr>
        <w:spacing w:line="360" w:lineRule="auto"/>
        <w:jc w:val="both"/>
        <w:rPr>
          <w:rFonts w:asciiTheme="minorBidi" w:hAnsiTheme="minorBidi" w:cstheme="minorBidi"/>
          <w:sz w:val="18"/>
          <w:szCs w:val="18"/>
        </w:rPr>
      </w:pPr>
    </w:p>
    <w:p w14:paraId="17FE600B" w14:textId="77777777" w:rsidR="00155DA0" w:rsidRPr="003E5D4B" w:rsidRDefault="00155DA0" w:rsidP="00196574">
      <w:pPr>
        <w:spacing w:line="360" w:lineRule="auto"/>
        <w:jc w:val="both"/>
        <w:rPr>
          <w:rFonts w:asciiTheme="minorBidi" w:hAnsiTheme="minorBidi" w:cstheme="minorBidi"/>
          <w:sz w:val="18"/>
          <w:szCs w:val="18"/>
        </w:rPr>
      </w:pPr>
    </w:p>
    <w:p w14:paraId="14B74B15" w14:textId="77777777" w:rsidR="00155DA0" w:rsidRPr="003E5D4B" w:rsidRDefault="00155DA0" w:rsidP="00196574">
      <w:pPr>
        <w:spacing w:line="360" w:lineRule="auto"/>
        <w:jc w:val="both"/>
        <w:rPr>
          <w:rFonts w:asciiTheme="minorBidi" w:hAnsiTheme="minorBidi" w:cstheme="minorBidi"/>
          <w:sz w:val="18"/>
          <w:szCs w:val="18"/>
        </w:rPr>
      </w:pPr>
    </w:p>
    <w:p w14:paraId="56C82A3C" w14:textId="77777777" w:rsidR="00155DA0" w:rsidRPr="003E5D4B" w:rsidRDefault="00155DA0" w:rsidP="00196574">
      <w:pPr>
        <w:spacing w:line="360" w:lineRule="auto"/>
        <w:jc w:val="both"/>
        <w:rPr>
          <w:rFonts w:asciiTheme="minorBidi" w:hAnsiTheme="minorBidi" w:cstheme="minorBidi"/>
          <w:sz w:val="18"/>
          <w:szCs w:val="18"/>
        </w:rPr>
      </w:pPr>
    </w:p>
    <w:p w14:paraId="5809362F" w14:textId="77777777" w:rsidR="001C15F1" w:rsidRPr="003E5D4B" w:rsidRDefault="001C15F1" w:rsidP="00196574">
      <w:pPr>
        <w:spacing w:line="360" w:lineRule="auto"/>
        <w:jc w:val="both"/>
        <w:rPr>
          <w:rFonts w:asciiTheme="minorBidi" w:hAnsiTheme="minorBidi" w:cstheme="minorBidi"/>
          <w:sz w:val="18"/>
          <w:szCs w:val="18"/>
        </w:rPr>
      </w:pPr>
    </w:p>
    <w:tbl>
      <w:tblPr>
        <w:tblStyle w:val="TableGrid"/>
        <w:tblpPr w:leftFromText="180" w:rightFromText="180" w:vertAnchor="text" w:horzAnchor="margin" w:tblpX="274" w:tblpY="58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7700"/>
      </w:tblGrid>
      <w:tr w:rsidR="008560CB" w:rsidRPr="003E5D4B" w14:paraId="584E7130" w14:textId="77777777" w:rsidTr="005D4E35">
        <w:trPr>
          <w:trHeight w:hRule="exact" w:val="340"/>
        </w:trPr>
        <w:tc>
          <w:tcPr>
            <w:tcW w:w="2542" w:type="dxa"/>
            <w:shd w:val="clear" w:color="auto" w:fill="D9D9D9" w:themeFill="background1" w:themeFillShade="D9"/>
            <w:vAlign w:val="center"/>
          </w:tcPr>
          <w:p w14:paraId="7470829C" w14:textId="77777777" w:rsidR="008560CB" w:rsidRPr="003E5D4B" w:rsidRDefault="008560CB" w:rsidP="005D4E35">
            <w:pPr>
              <w:jc w:val="both"/>
              <w:rPr>
                <w:rFonts w:ascii="Arial" w:hAnsi="Arial" w:cs="Arial"/>
                <w:sz w:val="18"/>
                <w:szCs w:val="18"/>
              </w:rPr>
            </w:pPr>
            <w:bookmarkStart w:id="4" w:name="_Hlk482540034"/>
            <w:r w:rsidRPr="003E5D4B">
              <w:rPr>
                <w:rFonts w:ascii="Arial" w:hAnsi="Arial" w:cs="Arial"/>
                <w:sz w:val="18"/>
                <w:szCs w:val="18"/>
              </w:rPr>
              <w:t>Version</w:t>
            </w:r>
          </w:p>
        </w:tc>
        <w:tc>
          <w:tcPr>
            <w:tcW w:w="7700" w:type="dxa"/>
            <w:vAlign w:val="center"/>
          </w:tcPr>
          <w:p w14:paraId="1B4F9D33" w14:textId="3D61288F" w:rsidR="008560CB" w:rsidRPr="003E5D4B" w:rsidRDefault="008560CB" w:rsidP="005D4E35">
            <w:pPr>
              <w:jc w:val="both"/>
              <w:rPr>
                <w:rFonts w:ascii="Arial" w:hAnsi="Arial" w:cs="Arial"/>
                <w:sz w:val="18"/>
                <w:szCs w:val="18"/>
              </w:rPr>
            </w:pPr>
          </w:p>
        </w:tc>
      </w:tr>
      <w:tr w:rsidR="008560CB" w:rsidRPr="003E5D4B" w14:paraId="13B4946C" w14:textId="77777777" w:rsidTr="005D4E35">
        <w:trPr>
          <w:trHeight w:hRule="exact" w:val="340"/>
        </w:trPr>
        <w:tc>
          <w:tcPr>
            <w:tcW w:w="2542" w:type="dxa"/>
            <w:shd w:val="clear" w:color="auto" w:fill="D9D9D9" w:themeFill="background1" w:themeFillShade="D9"/>
            <w:vAlign w:val="center"/>
          </w:tcPr>
          <w:p w14:paraId="5459191A" w14:textId="77777777" w:rsidR="008560CB" w:rsidRPr="003E5D4B" w:rsidRDefault="008560CB" w:rsidP="005D4E35">
            <w:pPr>
              <w:jc w:val="both"/>
              <w:rPr>
                <w:rFonts w:ascii="Arial" w:hAnsi="Arial" w:cs="Arial"/>
                <w:sz w:val="18"/>
                <w:szCs w:val="18"/>
              </w:rPr>
            </w:pPr>
            <w:r w:rsidRPr="003E5D4B">
              <w:rPr>
                <w:rFonts w:ascii="Arial" w:hAnsi="Arial" w:cs="Arial"/>
                <w:sz w:val="18"/>
                <w:szCs w:val="18"/>
              </w:rPr>
              <w:t>Publishing Date</w:t>
            </w:r>
          </w:p>
        </w:tc>
        <w:tc>
          <w:tcPr>
            <w:tcW w:w="7700" w:type="dxa"/>
            <w:vAlign w:val="center"/>
          </w:tcPr>
          <w:p w14:paraId="7924CC0A" w14:textId="77777777" w:rsidR="008560CB" w:rsidRPr="003E5D4B" w:rsidRDefault="008560CB" w:rsidP="005D4E35">
            <w:pPr>
              <w:jc w:val="both"/>
              <w:rPr>
                <w:rFonts w:ascii="Arial" w:hAnsi="Arial" w:cs="Arial"/>
                <w:sz w:val="18"/>
                <w:szCs w:val="18"/>
              </w:rPr>
            </w:pPr>
          </w:p>
        </w:tc>
      </w:tr>
      <w:tr w:rsidR="008560CB" w:rsidRPr="003E5D4B" w14:paraId="055272B6" w14:textId="77777777" w:rsidTr="005D4E35">
        <w:trPr>
          <w:trHeight w:hRule="exact" w:val="340"/>
        </w:trPr>
        <w:tc>
          <w:tcPr>
            <w:tcW w:w="2542" w:type="dxa"/>
            <w:shd w:val="clear" w:color="auto" w:fill="D9D9D9" w:themeFill="background1" w:themeFillShade="D9"/>
            <w:vAlign w:val="center"/>
          </w:tcPr>
          <w:p w14:paraId="11AE9F38" w14:textId="77777777" w:rsidR="008560CB" w:rsidRPr="003E5D4B" w:rsidRDefault="008560CB" w:rsidP="005D4E35">
            <w:pPr>
              <w:jc w:val="both"/>
              <w:rPr>
                <w:rFonts w:ascii="Arial" w:hAnsi="Arial" w:cs="Arial"/>
                <w:sz w:val="18"/>
                <w:szCs w:val="18"/>
              </w:rPr>
            </w:pPr>
            <w:r w:rsidRPr="003E5D4B">
              <w:rPr>
                <w:rFonts w:ascii="Arial" w:hAnsi="Arial" w:cs="Arial"/>
                <w:sz w:val="18"/>
                <w:szCs w:val="18"/>
              </w:rPr>
              <w:t>Last Review Date</w:t>
            </w:r>
          </w:p>
        </w:tc>
        <w:tc>
          <w:tcPr>
            <w:tcW w:w="7700" w:type="dxa"/>
            <w:vAlign w:val="center"/>
          </w:tcPr>
          <w:p w14:paraId="731EF2B8" w14:textId="77777777" w:rsidR="008560CB" w:rsidRPr="003E5D4B" w:rsidRDefault="008560CB" w:rsidP="005D4E35">
            <w:pPr>
              <w:jc w:val="both"/>
              <w:rPr>
                <w:rFonts w:ascii="Arial" w:hAnsi="Arial" w:cs="Arial"/>
                <w:sz w:val="18"/>
                <w:szCs w:val="18"/>
              </w:rPr>
            </w:pPr>
          </w:p>
        </w:tc>
      </w:tr>
      <w:tr w:rsidR="008560CB" w:rsidRPr="003E5D4B" w14:paraId="2A823ABF" w14:textId="77777777" w:rsidTr="005D4E35">
        <w:trPr>
          <w:trHeight w:hRule="exact" w:val="340"/>
        </w:trPr>
        <w:tc>
          <w:tcPr>
            <w:tcW w:w="2542" w:type="dxa"/>
            <w:shd w:val="clear" w:color="auto" w:fill="D9D9D9" w:themeFill="background1" w:themeFillShade="D9"/>
            <w:vAlign w:val="center"/>
          </w:tcPr>
          <w:p w14:paraId="470758F4" w14:textId="77777777" w:rsidR="008560CB" w:rsidRPr="003E5D4B" w:rsidRDefault="008560CB" w:rsidP="005D4E35">
            <w:pPr>
              <w:jc w:val="both"/>
              <w:rPr>
                <w:rFonts w:ascii="Arial" w:hAnsi="Arial" w:cs="Arial"/>
                <w:sz w:val="18"/>
                <w:szCs w:val="18"/>
              </w:rPr>
            </w:pPr>
            <w:r w:rsidRPr="003E5D4B">
              <w:rPr>
                <w:rFonts w:ascii="Arial" w:hAnsi="Arial" w:cs="Arial"/>
                <w:sz w:val="18"/>
                <w:szCs w:val="18"/>
              </w:rPr>
              <w:t>Frequency of Review</w:t>
            </w:r>
          </w:p>
        </w:tc>
        <w:tc>
          <w:tcPr>
            <w:tcW w:w="7700" w:type="dxa"/>
            <w:vAlign w:val="center"/>
          </w:tcPr>
          <w:p w14:paraId="7FEC6240" w14:textId="19341F64" w:rsidR="008560CB" w:rsidRPr="003E5D4B" w:rsidRDefault="008560CB" w:rsidP="005D4E35">
            <w:pPr>
              <w:jc w:val="both"/>
              <w:rPr>
                <w:rFonts w:ascii="Arial" w:hAnsi="Arial" w:cs="Arial"/>
                <w:sz w:val="18"/>
                <w:szCs w:val="18"/>
              </w:rPr>
            </w:pPr>
          </w:p>
        </w:tc>
      </w:tr>
      <w:tr w:rsidR="008560CB" w:rsidRPr="003E5D4B" w14:paraId="1B3415E7" w14:textId="77777777" w:rsidTr="005D4E35">
        <w:trPr>
          <w:trHeight w:hRule="exact" w:val="340"/>
        </w:trPr>
        <w:tc>
          <w:tcPr>
            <w:tcW w:w="2542" w:type="dxa"/>
            <w:shd w:val="clear" w:color="auto" w:fill="D9D9D9" w:themeFill="background1" w:themeFillShade="D9"/>
            <w:vAlign w:val="center"/>
          </w:tcPr>
          <w:p w14:paraId="611470D9" w14:textId="77777777" w:rsidR="008560CB" w:rsidRPr="003E5D4B" w:rsidRDefault="008560CB" w:rsidP="005D4E35">
            <w:pPr>
              <w:jc w:val="both"/>
              <w:rPr>
                <w:rFonts w:ascii="Arial" w:hAnsi="Arial" w:cs="Arial"/>
                <w:sz w:val="18"/>
                <w:szCs w:val="18"/>
              </w:rPr>
            </w:pPr>
            <w:r w:rsidRPr="003E5D4B">
              <w:rPr>
                <w:rFonts w:ascii="Arial" w:hAnsi="Arial" w:cs="Arial"/>
                <w:sz w:val="18"/>
                <w:szCs w:val="18"/>
              </w:rPr>
              <w:t>Next Review Date</w:t>
            </w:r>
          </w:p>
        </w:tc>
        <w:tc>
          <w:tcPr>
            <w:tcW w:w="7700" w:type="dxa"/>
            <w:vAlign w:val="center"/>
          </w:tcPr>
          <w:p w14:paraId="683A2F43" w14:textId="7867D7DD" w:rsidR="008560CB" w:rsidRPr="003E5D4B" w:rsidRDefault="008560CB" w:rsidP="005D4E35">
            <w:pPr>
              <w:jc w:val="both"/>
              <w:rPr>
                <w:rFonts w:ascii="Arial" w:hAnsi="Arial" w:cs="Arial"/>
                <w:sz w:val="18"/>
                <w:szCs w:val="18"/>
              </w:rPr>
            </w:pPr>
          </w:p>
        </w:tc>
      </w:tr>
      <w:tr w:rsidR="008560CB" w:rsidRPr="003E5D4B" w14:paraId="226F72A3" w14:textId="77777777" w:rsidTr="005D4E35">
        <w:trPr>
          <w:trHeight w:hRule="exact" w:val="340"/>
        </w:trPr>
        <w:tc>
          <w:tcPr>
            <w:tcW w:w="2542" w:type="dxa"/>
            <w:shd w:val="clear" w:color="auto" w:fill="D9D9D9" w:themeFill="background1" w:themeFillShade="D9"/>
            <w:vAlign w:val="center"/>
          </w:tcPr>
          <w:p w14:paraId="3838FC5C" w14:textId="77777777" w:rsidR="008560CB" w:rsidRPr="003E5D4B" w:rsidRDefault="006E5970" w:rsidP="005D4E35">
            <w:pPr>
              <w:jc w:val="both"/>
              <w:rPr>
                <w:rFonts w:ascii="Arial" w:hAnsi="Arial" w:cs="Arial"/>
                <w:sz w:val="18"/>
                <w:szCs w:val="18"/>
              </w:rPr>
            </w:pPr>
            <w:r w:rsidRPr="003E5D4B">
              <w:rPr>
                <w:rFonts w:ascii="Arial" w:hAnsi="Arial" w:cs="Arial"/>
                <w:sz w:val="18"/>
                <w:szCs w:val="18"/>
              </w:rPr>
              <w:t>Plan</w:t>
            </w:r>
            <w:r w:rsidR="00CF4856" w:rsidRPr="003E5D4B">
              <w:rPr>
                <w:rFonts w:ascii="Arial" w:hAnsi="Arial" w:cs="Arial"/>
                <w:sz w:val="18"/>
                <w:szCs w:val="18"/>
              </w:rPr>
              <w:t xml:space="preserve"> Owner</w:t>
            </w:r>
          </w:p>
        </w:tc>
        <w:tc>
          <w:tcPr>
            <w:tcW w:w="7700" w:type="dxa"/>
            <w:vAlign w:val="center"/>
          </w:tcPr>
          <w:p w14:paraId="7D362D29" w14:textId="77777777" w:rsidR="008560CB" w:rsidRPr="003E5D4B" w:rsidRDefault="008560CB" w:rsidP="005D4E35">
            <w:pPr>
              <w:jc w:val="both"/>
              <w:rPr>
                <w:rFonts w:ascii="Arial" w:hAnsi="Arial" w:cs="Arial"/>
                <w:sz w:val="18"/>
                <w:szCs w:val="18"/>
              </w:rPr>
            </w:pPr>
          </w:p>
        </w:tc>
      </w:tr>
      <w:tr w:rsidR="008560CB" w:rsidRPr="003E5D4B" w14:paraId="1B6A1ED9" w14:textId="77777777" w:rsidTr="005D4E35">
        <w:trPr>
          <w:trHeight w:hRule="exact" w:val="340"/>
        </w:trPr>
        <w:tc>
          <w:tcPr>
            <w:tcW w:w="2542" w:type="dxa"/>
            <w:shd w:val="clear" w:color="auto" w:fill="D9D9D9" w:themeFill="background1" w:themeFillShade="D9"/>
            <w:vAlign w:val="center"/>
          </w:tcPr>
          <w:p w14:paraId="288D8AB1" w14:textId="77777777" w:rsidR="008560CB" w:rsidRPr="003E5D4B" w:rsidRDefault="008560CB" w:rsidP="005D4E35">
            <w:pPr>
              <w:jc w:val="both"/>
              <w:rPr>
                <w:rFonts w:ascii="Arial" w:hAnsi="Arial" w:cs="Arial"/>
                <w:sz w:val="18"/>
                <w:szCs w:val="18"/>
              </w:rPr>
            </w:pPr>
            <w:r w:rsidRPr="003E5D4B">
              <w:rPr>
                <w:rFonts w:ascii="Arial" w:hAnsi="Arial" w:cs="Arial"/>
                <w:sz w:val="18"/>
                <w:szCs w:val="18"/>
              </w:rPr>
              <w:t>Responsible Business Unit</w:t>
            </w:r>
          </w:p>
        </w:tc>
        <w:tc>
          <w:tcPr>
            <w:tcW w:w="7700" w:type="dxa"/>
            <w:vAlign w:val="center"/>
          </w:tcPr>
          <w:p w14:paraId="590E79F9" w14:textId="77777777" w:rsidR="008560CB" w:rsidRPr="003E5D4B" w:rsidRDefault="008560CB" w:rsidP="005D4E35">
            <w:pPr>
              <w:jc w:val="both"/>
              <w:rPr>
                <w:rFonts w:ascii="Arial" w:hAnsi="Arial" w:cs="Arial"/>
                <w:sz w:val="18"/>
                <w:szCs w:val="18"/>
              </w:rPr>
            </w:pPr>
          </w:p>
        </w:tc>
      </w:tr>
      <w:bookmarkEnd w:id="4"/>
    </w:tbl>
    <w:p w14:paraId="512E390E" w14:textId="77777777" w:rsidR="008560CB" w:rsidRPr="003E5D4B" w:rsidRDefault="008560CB" w:rsidP="00196574">
      <w:pPr>
        <w:spacing w:line="360" w:lineRule="auto"/>
        <w:jc w:val="both"/>
        <w:rPr>
          <w:rFonts w:asciiTheme="minorBidi" w:hAnsiTheme="minorBidi" w:cstheme="minorBidi"/>
          <w:sz w:val="18"/>
          <w:szCs w:val="18"/>
        </w:rPr>
      </w:pPr>
    </w:p>
    <w:p w14:paraId="754FC033" w14:textId="63A41CDA" w:rsidR="005A7ABC" w:rsidRPr="003E5D4B" w:rsidRDefault="005A7ABC">
      <w:pPr>
        <w:rPr>
          <w:rFonts w:asciiTheme="minorBidi" w:hAnsiTheme="minorBidi" w:cstheme="minorBidi"/>
          <w:sz w:val="18"/>
          <w:szCs w:val="18"/>
        </w:rPr>
      </w:pPr>
      <w:r w:rsidRPr="003E5D4B">
        <w:rPr>
          <w:rFonts w:asciiTheme="minorBidi" w:hAnsiTheme="minorBidi" w:cstheme="minorBidi"/>
          <w:sz w:val="18"/>
          <w:szCs w:val="18"/>
        </w:rPr>
        <w:br w:type="page"/>
      </w:r>
    </w:p>
    <w:p w14:paraId="6EF7450A" w14:textId="77777777" w:rsidR="00BD4B5B" w:rsidRPr="003E5D4B" w:rsidRDefault="00BD4B5B" w:rsidP="00BD4B5B">
      <w:pPr>
        <w:spacing w:line="276" w:lineRule="auto"/>
        <w:jc w:val="both"/>
        <w:rPr>
          <w:rFonts w:ascii="Arial" w:hAnsi="Arial" w:cs="Arial"/>
          <w:b/>
          <w:bCs/>
          <w:sz w:val="4"/>
          <w:szCs w:val="4"/>
        </w:rPr>
      </w:pPr>
      <w:bookmarkStart w:id="5" w:name="_Hlk482539878"/>
      <w:r w:rsidRPr="003E5D4B">
        <w:rPr>
          <w:rFonts w:ascii="Arial" w:hAnsi="Arial" w:cs="Arial"/>
          <w:b/>
          <w:bCs/>
        </w:rPr>
        <w:lastRenderedPageBreak/>
        <w:t>POLICY STATEMENT</w:t>
      </w:r>
    </w:p>
    <w:p w14:paraId="1F209675" w14:textId="77777777" w:rsidR="00BD4B5B" w:rsidRPr="003E5D4B" w:rsidRDefault="00BD4B5B" w:rsidP="00BD4B5B">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Any reference to the “organisation” shall be interpreted to include the “policy owner”.</w:t>
      </w:r>
    </w:p>
    <w:p w14:paraId="4038C9DD" w14:textId="77777777" w:rsidR="00BD4B5B" w:rsidRPr="003E5D4B" w:rsidRDefault="00BD4B5B" w:rsidP="00BD4B5B">
      <w:pPr>
        <w:pStyle w:val="ListParagraph"/>
        <w:numPr>
          <w:ilvl w:val="0"/>
          <w:numId w:val="1"/>
        </w:numPr>
        <w:spacing w:line="360" w:lineRule="auto"/>
        <w:ind w:left="284" w:hanging="284"/>
        <w:contextualSpacing w:val="0"/>
        <w:jc w:val="both"/>
        <w:rPr>
          <w:rFonts w:ascii="Arial" w:hAnsi="Arial" w:cs="Arial"/>
          <w:sz w:val="18"/>
          <w:szCs w:val="18"/>
        </w:rPr>
      </w:pPr>
      <w:r w:rsidRPr="003E5D4B">
        <w:rPr>
          <w:rFonts w:ascii="Arial" w:hAnsi="Arial" w:cs="Arial"/>
          <w:sz w:val="18"/>
          <w:szCs w:val="18"/>
        </w:rPr>
        <w:t>The organisation’s governing body, its employees, volunteers, contractors, suppliers and any other persons acting on behalf of the organisation are required to familiarise themselves with the policy’s requirements and undertake to comply with the stated processes and procedures.</w:t>
      </w:r>
      <w:bookmarkEnd w:id="5"/>
    </w:p>
    <w:p w14:paraId="5DA50870" w14:textId="77777777" w:rsidR="00BD4B5B" w:rsidRPr="003E5D4B" w:rsidRDefault="00BD4B5B" w:rsidP="00BD4B5B">
      <w:pPr>
        <w:spacing w:line="276" w:lineRule="auto"/>
        <w:jc w:val="both"/>
        <w:rPr>
          <w:rFonts w:ascii="Arial" w:hAnsi="Arial" w:cs="Arial"/>
          <w:b/>
          <w:bCs/>
          <w:sz w:val="4"/>
          <w:szCs w:val="4"/>
        </w:rPr>
      </w:pPr>
      <w:r w:rsidRPr="003E5D4B">
        <w:rPr>
          <w:rFonts w:ascii="Arial" w:hAnsi="Arial" w:cs="Arial"/>
          <w:b/>
          <w:bCs/>
        </w:rPr>
        <w:t>POLICY ADOPTION</w:t>
      </w:r>
    </w:p>
    <w:p w14:paraId="1F4192C5" w14:textId="77777777" w:rsidR="00BD4B5B" w:rsidRPr="003E5D4B" w:rsidRDefault="00BD4B5B" w:rsidP="00BD4B5B">
      <w:pPr>
        <w:spacing w:line="360" w:lineRule="auto"/>
        <w:jc w:val="both"/>
        <w:rPr>
          <w:rFonts w:ascii="Arial" w:hAnsi="Arial" w:cs="Arial"/>
          <w:sz w:val="18"/>
          <w:szCs w:val="18"/>
        </w:rPr>
      </w:pPr>
      <w:r w:rsidRPr="003E5D4B">
        <w:rPr>
          <w:rFonts w:ascii="Arial" w:hAnsi="Arial" w:cs="Arial"/>
          <w:sz w:val="18"/>
          <w:szCs w:val="18"/>
        </w:rPr>
        <w:t>By signing this document, I authorise the organisation’s approval and adoption of the processes and procedures outlined herein.</w:t>
      </w:r>
    </w:p>
    <w:tbl>
      <w:tblPr>
        <w:tblStyle w:val="TableGrid"/>
        <w:tblpPr w:leftFromText="180" w:rightFromText="180" w:vertAnchor="text" w:horzAnchor="margin" w:tblpY="23"/>
        <w:tblW w:w="10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5"/>
        <w:gridCol w:w="8562"/>
      </w:tblGrid>
      <w:tr w:rsidR="00BD4B5B" w:rsidRPr="003E5D4B" w14:paraId="12BDDE8B" w14:textId="77777777" w:rsidTr="0003306A">
        <w:trPr>
          <w:trHeight w:hRule="exact" w:val="576"/>
        </w:trPr>
        <w:tc>
          <w:tcPr>
            <w:tcW w:w="2055" w:type="dxa"/>
            <w:shd w:val="clear" w:color="auto" w:fill="D9D9D9" w:themeFill="background1" w:themeFillShade="D9"/>
            <w:vAlign w:val="center"/>
          </w:tcPr>
          <w:p w14:paraId="31A8607D" w14:textId="77777777" w:rsidR="00BD4B5B" w:rsidRPr="003E5D4B" w:rsidRDefault="00BD4B5B" w:rsidP="0003306A">
            <w:pPr>
              <w:rPr>
                <w:rFonts w:ascii="Arial" w:hAnsi="Arial" w:cs="Arial"/>
                <w:sz w:val="18"/>
                <w:szCs w:val="18"/>
              </w:rPr>
            </w:pPr>
            <w:r w:rsidRPr="003E5D4B">
              <w:rPr>
                <w:rFonts w:ascii="Arial" w:hAnsi="Arial" w:cs="Arial"/>
                <w:sz w:val="18"/>
                <w:szCs w:val="18"/>
              </w:rPr>
              <w:t>Name &amp; Surname</w:t>
            </w:r>
          </w:p>
        </w:tc>
        <w:tc>
          <w:tcPr>
            <w:tcW w:w="8562" w:type="dxa"/>
            <w:vAlign w:val="center"/>
          </w:tcPr>
          <w:p w14:paraId="238A7BD8" w14:textId="77777777" w:rsidR="00BD4B5B" w:rsidRPr="003E5D4B" w:rsidRDefault="00BD4B5B" w:rsidP="0003306A">
            <w:pPr>
              <w:jc w:val="both"/>
              <w:rPr>
                <w:rFonts w:ascii="Arial" w:hAnsi="Arial" w:cs="Arial"/>
                <w:sz w:val="18"/>
                <w:szCs w:val="18"/>
              </w:rPr>
            </w:pPr>
          </w:p>
        </w:tc>
      </w:tr>
      <w:tr w:rsidR="00BD4B5B" w:rsidRPr="003E5D4B" w14:paraId="68D4D06B" w14:textId="77777777" w:rsidTr="0003306A">
        <w:trPr>
          <w:trHeight w:hRule="exact" w:val="576"/>
        </w:trPr>
        <w:tc>
          <w:tcPr>
            <w:tcW w:w="2055" w:type="dxa"/>
            <w:shd w:val="clear" w:color="auto" w:fill="D9D9D9" w:themeFill="background1" w:themeFillShade="D9"/>
            <w:vAlign w:val="center"/>
          </w:tcPr>
          <w:p w14:paraId="190F4281" w14:textId="77777777" w:rsidR="00BD4B5B" w:rsidRPr="003E5D4B" w:rsidRDefault="00BD4B5B" w:rsidP="0003306A">
            <w:pPr>
              <w:rPr>
                <w:rFonts w:ascii="Arial" w:hAnsi="Arial" w:cs="Arial"/>
                <w:sz w:val="18"/>
                <w:szCs w:val="18"/>
              </w:rPr>
            </w:pPr>
            <w:r w:rsidRPr="003E5D4B">
              <w:rPr>
                <w:rFonts w:ascii="Arial" w:hAnsi="Arial" w:cs="Arial"/>
                <w:sz w:val="18"/>
                <w:szCs w:val="18"/>
              </w:rPr>
              <w:t>Capacity</w:t>
            </w:r>
          </w:p>
        </w:tc>
        <w:tc>
          <w:tcPr>
            <w:tcW w:w="8562" w:type="dxa"/>
            <w:vAlign w:val="center"/>
          </w:tcPr>
          <w:p w14:paraId="797717B1" w14:textId="77777777" w:rsidR="00BD4B5B" w:rsidRPr="003E5D4B" w:rsidRDefault="00BD4B5B" w:rsidP="0003306A">
            <w:pPr>
              <w:jc w:val="both"/>
              <w:rPr>
                <w:rFonts w:ascii="Arial" w:hAnsi="Arial" w:cs="Arial"/>
                <w:sz w:val="18"/>
                <w:szCs w:val="18"/>
              </w:rPr>
            </w:pPr>
          </w:p>
        </w:tc>
      </w:tr>
      <w:tr w:rsidR="00BD4B5B" w:rsidRPr="003E5D4B" w14:paraId="1A2466C8" w14:textId="77777777" w:rsidTr="0003306A">
        <w:trPr>
          <w:trHeight w:hRule="exact" w:val="576"/>
        </w:trPr>
        <w:tc>
          <w:tcPr>
            <w:tcW w:w="2055" w:type="dxa"/>
            <w:shd w:val="clear" w:color="auto" w:fill="D9D9D9" w:themeFill="background1" w:themeFillShade="D9"/>
            <w:vAlign w:val="center"/>
          </w:tcPr>
          <w:p w14:paraId="474C8119" w14:textId="77777777" w:rsidR="00BD4B5B" w:rsidRPr="003E5D4B" w:rsidRDefault="00BD4B5B" w:rsidP="0003306A">
            <w:pPr>
              <w:rPr>
                <w:rFonts w:ascii="Arial" w:hAnsi="Arial" w:cs="Arial"/>
                <w:sz w:val="18"/>
                <w:szCs w:val="18"/>
              </w:rPr>
            </w:pPr>
            <w:r w:rsidRPr="003E5D4B">
              <w:rPr>
                <w:rFonts w:ascii="Arial" w:hAnsi="Arial" w:cs="Arial"/>
                <w:sz w:val="18"/>
                <w:szCs w:val="18"/>
              </w:rPr>
              <w:t>Signature</w:t>
            </w:r>
          </w:p>
        </w:tc>
        <w:tc>
          <w:tcPr>
            <w:tcW w:w="8562" w:type="dxa"/>
            <w:vAlign w:val="center"/>
          </w:tcPr>
          <w:p w14:paraId="5D0168F5" w14:textId="77777777" w:rsidR="00BD4B5B" w:rsidRPr="003E5D4B" w:rsidRDefault="00BD4B5B" w:rsidP="0003306A">
            <w:pPr>
              <w:jc w:val="both"/>
              <w:rPr>
                <w:rFonts w:ascii="Arial" w:hAnsi="Arial" w:cs="Arial"/>
                <w:sz w:val="18"/>
                <w:szCs w:val="18"/>
              </w:rPr>
            </w:pPr>
          </w:p>
        </w:tc>
      </w:tr>
      <w:tr w:rsidR="00BD4B5B" w:rsidRPr="003E5D4B" w14:paraId="7DC5FD88" w14:textId="77777777" w:rsidTr="0003306A">
        <w:trPr>
          <w:trHeight w:hRule="exact" w:val="576"/>
        </w:trPr>
        <w:tc>
          <w:tcPr>
            <w:tcW w:w="2055" w:type="dxa"/>
            <w:shd w:val="clear" w:color="auto" w:fill="D9D9D9" w:themeFill="background1" w:themeFillShade="D9"/>
            <w:vAlign w:val="center"/>
          </w:tcPr>
          <w:p w14:paraId="0187D017" w14:textId="77777777" w:rsidR="00BD4B5B" w:rsidRPr="003E5D4B" w:rsidRDefault="00BD4B5B" w:rsidP="0003306A">
            <w:pPr>
              <w:rPr>
                <w:rFonts w:ascii="Arial" w:hAnsi="Arial" w:cs="Arial"/>
                <w:sz w:val="18"/>
                <w:szCs w:val="18"/>
              </w:rPr>
            </w:pPr>
            <w:r w:rsidRPr="003E5D4B">
              <w:rPr>
                <w:rFonts w:ascii="Arial" w:hAnsi="Arial" w:cs="Arial"/>
                <w:sz w:val="18"/>
                <w:szCs w:val="18"/>
              </w:rPr>
              <w:t>Date</w:t>
            </w:r>
          </w:p>
        </w:tc>
        <w:tc>
          <w:tcPr>
            <w:tcW w:w="8562" w:type="dxa"/>
            <w:vAlign w:val="center"/>
          </w:tcPr>
          <w:p w14:paraId="5246B621" w14:textId="77777777" w:rsidR="00BD4B5B" w:rsidRPr="003E5D4B" w:rsidRDefault="00BD4B5B" w:rsidP="0003306A">
            <w:pPr>
              <w:jc w:val="both"/>
              <w:rPr>
                <w:rFonts w:ascii="Arial" w:hAnsi="Arial" w:cs="Arial"/>
                <w:sz w:val="18"/>
                <w:szCs w:val="18"/>
              </w:rPr>
            </w:pPr>
          </w:p>
        </w:tc>
      </w:tr>
    </w:tbl>
    <w:p w14:paraId="6F87C581" w14:textId="77777777" w:rsidR="00DC78FF" w:rsidRPr="003E5D4B" w:rsidRDefault="00DC78FF">
      <w:pPr>
        <w:rPr>
          <w:rFonts w:asciiTheme="minorBidi" w:hAnsiTheme="minorBidi" w:cstheme="minorBidi"/>
          <w:sz w:val="18"/>
          <w:szCs w:val="18"/>
        </w:rPr>
      </w:pPr>
      <w:r w:rsidRPr="003E5D4B">
        <w:rPr>
          <w:rFonts w:asciiTheme="minorBidi" w:hAnsiTheme="minorBidi" w:cstheme="minorBidi"/>
          <w:sz w:val="18"/>
          <w:szCs w:val="18"/>
        </w:rPr>
        <w:br w:type="page"/>
      </w:r>
    </w:p>
    <w:p w14:paraId="46B0DF2C" w14:textId="77777777" w:rsidR="00FA2F09" w:rsidRPr="003E5D4B" w:rsidRDefault="00FA2F09">
      <w:pPr>
        <w:pStyle w:val="TOCHeading"/>
        <w:rPr>
          <w:lang w:val="en-ZA"/>
        </w:rPr>
      </w:pPr>
      <w:r w:rsidRPr="003E5D4B">
        <w:rPr>
          <w:rFonts w:ascii="Arial" w:hAnsi="Arial" w:cs="Arial"/>
          <w:b/>
          <w:noProof/>
          <w:lang w:val="en-ZA" w:eastAsia="en-ZA"/>
        </w:rPr>
        <w:lastRenderedPageBreak/>
        <mc:AlternateContent>
          <mc:Choice Requires="wps">
            <w:drawing>
              <wp:inline distT="0" distB="0" distL="0" distR="0" wp14:anchorId="5EA9BA12" wp14:editId="305424E6">
                <wp:extent cx="1781175" cy="325755"/>
                <wp:effectExtent l="0" t="0" r="28575" b="17145"/>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1321" y="543464"/>
                          <a:ext cx="1781175" cy="325755"/>
                        </a:xfrm>
                        <a:prstGeom prst="roundRect">
                          <a:avLst>
                            <a:gd name="adj" fmla="val 0"/>
                          </a:avLst>
                        </a:prstGeom>
                        <a:solidFill>
                          <a:srgbClr val="D8D8D8"/>
                        </a:solidFill>
                        <a:ln w="9525">
                          <a:solidFill>
                            <a:srgbClr val="F2F2F2"/>
                          </a:solidFill>
                          <a:round/>
                          <a:headEnd/>
                          <a:tailEnd/>
                        </a:ln>
                      </wps:spPr>
                      <wps:txbx>
                        <w:txbxContent>
                          <w:p w14:paraId="4D3B129F" w14:textId="77777777" w:rsidR="00C25197" w:rsidRPr="00972AD3" w:rsidRDefault="00C25197" w:rsidP="00FA2F09">
                            <w:pPr>
                              <w:jc w:val="center"/>
                              <w:rPr>
                                <w:rFonts w:ascii="Arial" w:hAnsi="Arial" w:cs="Arial"/>
                                <w:b/>
                              </w:rPr>
                            </w:pPr>
                            <w:r>
                              <w:rPr>
                                <w:rFonts w:ascii="Arial" w:hAnsi="Arial" w:cs="Arial"/>
                                <w:b/>
                              </w:rPr>
                              <w:t>TABLE OF CONTENTS</w:t>
                            </w:r>
                          </w:p>
                        </w:txbxContent>
                      </wps:txbx>
                      <wps:bodyPr rot="0" vert="horz" wrap="square" lIns="91440" tIns="72000" rIns="91440" bIns="72000" anchor="ctr"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A9BA12" id="Rounded Rectangle 7" o:spid="_x0000_s1027" style="width:140.25pt;height:25.6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" fillcolor="#d8d8d8" strokecolor="#f2f2f2">
                <v:textbox inset=",2mm,,2mm">
                  <w:txbxContent>
                    <w:p w14:paraId="4D3B129F" w14:textId="77777777" w:rsidR="00C25197" w:rsidRPr="00972AD3" w:rsidRDefault="00C25197" w:rsidP="00FA2F09">
                      <w:pPr>
                        <w:jc w:val="center"/>
                        <w:rPr>
                          <w:rFonts w:ascii="Arial" w:hAnsi="Arial" w:cs="Arial"/>
                          <w:b/>
                        </w:rPr>
                      </w:pPr>
                      <w:r>
                        <w:rPr>
                          <w:rFonts w:ascii="Arial" w:hAnsi="Arial" w:cs="Arial"/>
                          <w:b/>
                        </w:rPr>
                        <w:t>TABLE OF CONTENTS</w:t>
                      </w:r>
                    </w:p>
                  </w:txbxContent>
                </v:textbox>
                <w10:anchorlock/>
              </v:roundrect>
            </w:pict>
          </mc:Fallback>
        </mc:AlternateContent>
      </w:r>
    </w:p>
    <w:sdt>
      <w:sdtPr>
        <w:rPr>
          <w:rFonts w:asciiTheme="minorHAnsi" w:hAnsi="Times New Roman" w:cs="Times New Roman"/>
          <w:noProof w:val="0"/>
        </w:rPr>
        <w:id w:val="656192070"/>
        <w:docPartObj>
          <w:docPartGallery w:val="Table of Contents"/>
          <w:docPartUnique/>
        </w:docPartObj>
      </w:sdtPr>
      <w:sdtEndPr>
        <w:rPr>
          <w:b/>
          <w:bCs/>
        </w:rPr>
      </w:sdtEndPr>
      <w:sdtContent>
        <w:p w14:paraId="31B4CF6E" w14:textId="013A74CE" w:rsidR="000B535E" w:rsidRPr="000B535E" w:rsidRDefault="00AD6C83">
          <w:pPr>
            <w:pStyle w:val="TOC1"/>
            <w:rPr>
              <w:rFonts w:eastAsiaTheme="minorEastAsia"/>
              <w:b/>
              <w:lang w:eastAsia="en-ZA"/>
            </w:rPr>
          </w:pPr>
          <w:r w:rsidRPr="003E5D4B">
            <w:rPr>
              <w:b/>
              <w:noProof w:val="0"/>
            </w:rPr>
            <w:fldChar w:fldCharType="begin"/>
          </w:r>
          <w:r w:rsidRPr="003E5D4B">
            <w:rPr>
              <w:b/>
              <w:noProof w:val="0"/>
            </w:rPr>
            <w:instrText xml:space="preserve"> TOC \o "1-3" \h \z \u </w:instrText>
          </w:r>
          <w:r w:rsidRPr="003E5D4B">
            <w:rPr>
              <w:b/>
              <w:noProof w:val="0"/>
            </w:rPr>
            <w:fldChar w:fldCharType="separate"/>
          </w:r>
          <w:hyperlink w:anchor="_Toc523321165" w:history="1">
            <w:r w:rsidR="000B535E" w:rsidRPr="000B535E">
              <w:rPr>
                <w:rStyle w:val="Hyperlink"/>
                <w:b/>
              </w:rPr>
              <w:t>1</w:t>
            </w:r>
            <w:r w:rsidR="000B535E" w:rsidRPr="000B535E">
              <w:rPr>
                <w:rFonts w:eastAsiaTheme="minorEastAsia"/>
                <w:b/>
                <w:lang w:eastAsia="en-ZA"/>
              </w:rPr>
              <w:tab/>
            </w:r>
            <w:r w:rsidR="000B535E" w:rsidRPr="000B535E">
              <w:rPr>
                <w:rStyle w:val="Hyperlink"/>
                <w:b/>
              </w:rPr>
              <w:t>Introduction</w:t>
            </w:r>
            <w:r w:rsidR="000B535E" w:rsidRPr="000B535E">
              <w:rPr>
                <w:b/>
                <w:webHidden/>
              </w:rPr>
              <w:tab/>
            </w:r>
            <w:r w:rsidR="000B535E" w:rsidRPr="000B535E">
              <w:rPr>
                <w:b/>
                <w:webHidden/>
              </w:rPr>
              <w:fldChar w:fldCharType="begin"/>
            </w:r>
            <w:r w:rsidR="000B535E" w:rsidRPr="000B535E">
              <w:rPr>
                <w:b/>
                <w:webHidden/>
              </w:rPr>
              <w:instrText xml:space="preserve"> PAGEREF _Toc523321165 \h </w:instrText>
            </w:r>
            <w:r w:rsidR="000B535E" w:rsidRPr="000B535E">
              <w:rPr>
                <w:b/>
                <w:webHidden/>
              </w:rPr>
            </w:r>
            <w:r w:rsidR="000B535E" w:rsidRPr="000B535E">
              <w:rPr>
                <w:b/>
                <w:webHidden/>
              </w:rPr>
              <w:fldChar w:fldCharType="separate"/>
            </w:r>
            <w:r w:rsidR="000B535E" w:rsidRPr="000B535E">
              <w:rPr>
                <w:b/>
                <w:webHidden/>
              </w:rPr>
              <w:t>3</w:t>
            </w:r>
            <w:r w:rsidR="000B535E" w:rsidRPr="000B535E">
              <w:rPr>
                <w:b/>
                <w:webHidden/>
              </w:rPr>
              <w:fldChar w:fldCharType="end"/>
            </w:r>
          </w:hyperlink>
        </w:p>
        <w:p w14:paraId="0086753F" w14:textId="569B074D" w:rsidR="000B535E" w:rsidRPr="000B535E" w:rsidRDefault="00445B69">
          <w:pPr>
            <w:pStyle w:val="TOC1"/>
            <w:rPr>
              <w:rFonts w:eastAsiaTheme="minorEastAsia"/>
              <w:b/>
              <w:lang w:eastAsia="en-ZA"/>
            </w:rPr>
          </w:pPr>
          <w:hyperlink w:anchor="_Toc523321166" w:history="1">
            <w:r w:rsidR="000B535E" w:rsidRPr="000B535E">
              <w:rPr>
                <w:rStyle w:val="Hyperlink"/>
                <w:b/>
              </w:rPr>
              <w:t>2</w:t>
            </w:r>
            <w:r w:rsidR="000B535E" w:rsidRPr="000B535E">
              <w:rPr>
                <w:rFonts w:eastAsiaTheme="minorEastAsia"/>
                <w:b/>
                <w:lang w:eastAsia="en-ZA"/>
              </w:rPr>
              <w:tab/>
            </w:r>
            <w:r w:rsidR="000B535E" w:rsidRPr="000B535E">
              <w:rPr>
                <w:rStyle w:val="Hyperlink"/>
                <w:b/>
              </w:rPr>
              <w:t xml:space="preserve">Purpose </w:t>
            </w:r>
            <w:r w:rsidR="000B535E">
              <w:rPr>
                <w:rStyle w:val="Hyperlink"/>
                <w:b/>
              </w:rPr>
              <w:t>o</w:t>
            </w:r>
            <w:r w:rsidR="000B535E" w:rsidRPr="000B535E">
              <w:rPr>
                <w:rStyle w:val="Hyperlink"/>
                <w:b/>
              </w:rPr>
              <w:t xml:space="preserve">f </w:t>
            </w:r>
            <w:r w:rsidR="000B535E">
              <w:rPr>
                <w:rStyle w:val="Hyperlink"/>
                <w:b/>
              </w:rPr>
              <w:t>a</w:t>
            </w:r>
            <w:r w:rsidR="000B535E" w:rsidRPr="000B535E">
              <w:rPr>
                <w:rStyle w:val="Hyperlink"/>
                <w:b/>
              </w:rPr>
              <w:t xml:space="preserve"> Risk Management Policy</w:t>
            </w:r>
            <w:r w:rsidR="000B535E" w:rsidRPr="000B535E">
              <w:rPr>
                <w:b/>
                <w:webHidden/>
              </w:rPr>
              <w:tab/>
            </w:r>
            <w:r w:rsidR="000B535E" w:rsidRPr="000B535E">
              <w:rPr>
                <w:b/>
                <w:webHidden/>
              </w:rPr>
              <w:fldChar w:fldCharType="begin"/>
            </w:r>
            <w:r w:rsidR="000B535E" w:rsidRPr="000B535E">
              <w:rPr>
                <w:b/>
                <w:webHidden/>
              </w:rPr>
              <w:instrText xml:space="preserve"> PAGEREF _Toc523321166 \h </w:instrText>
            </w:r>
            <w:r w:rsidR="000B535E" w:rsidRPr="000B535E">
              <w:rPr>
                <w:b/>
                <w:webHidden/>
              </w:rPr>
            </w:r>
            <w:r w:rsidR="000B535E" w:rsidRPr="000B535E">
              <w:rPr>
                <w:b/>
                <w:webHidden/>
              </w:rPr>
              <w:fldChar w:fldCharType="separate"/>
            </w:r>
            <w:r w:rsidR="000B535E" w:rsidRPr="000B535E">
              <w:rPr>
                <w:b/>
                <w:webHidden/>
              </w:rPr>
              <w:t>3</w:t>
            </w:r>
            <w:r w:rsidR="000B535E" w:rsidRPr="000B535E">
              <w:rPr>
                <w:b/>
                <w:webHidden/>
              </w:rPr>
              <w:fldChar w:fldCharType="end"/>
            </w:r>
          </w:hyperlink>
        </w:p>
        <w:p w14:paraId="414CB3E6" w14:textId="231F1B34" w:rsidR="000B535E" w:rsidRPr="000B535E" w:rsidRDefault="00445B69">
          <w:pPr>
            <w:pStyle w:val="TOC1"/>
            <w:rPr>
              <w:rFonts w:eastAsiaTheme="minorEastAsia"/>
              <w:b/>
              <w:lang w:eastAsia="en-ZA"/>
            </w:rPr>
          </w:pPr>
          <w:hyperlink w:anchor="_Toc523321167" w:history="1">
            <w:r w:rsidR="000B535E" w:rsidRPr="000B535E">
              <w:rPr>
                <w:rStyle w:val="Hyperlink"/>
                <w:b/>
              </w:rPr>
              <w:t>3</w:t>
            </w:r>
            <w:r w:rsidR="000B535E" w:rsidRPr="000B535E">
              <w:rPr>
                <w:rFonts w:eastAsiaTheme="minorEastAsia"/>
                <w:b/>
                <w:lang w:eastAsia="en-ZA"/>
              </w:rPr>
              <w:tab/>
            </w:r>
            <w:r w:rsidR="000B535E" w:rsidRPr="000B535E">
              <w:rPr>
                <w:rStyle w:val="Hyperlink"/>
                <w:b/>
              </w:rPr>
              <w:t>Defining Risk</w:t>
            </w:r>
            <w:r w:rsidR="000B535E" w:rsidRPr="000B535E">
              <w:rPr>
                <w:b/>
                <w:webHidden/>
              </w:rPr>
              <w:tab/>
            </w:r>
            <w:r w:rsidR="000B535E" w:rsidRPr="000B535E">
              <w:rPr>
                <w:b/>
                <w:webHidden/>
              </w:rPr>
              <w:fldChar w:fldCharType="begin"/>
            </w:r>
            <w:r w:rsidR="000B535E" w:rsidRPr="000B535E">
              <w:rPr>
                <w:b/>
                <w:webHidden/>
              </w:rPr>
              <w:instrText xml:space="preserve"> PAGEREF _Toc523321167 \h </w:instrText>
            </w:r>
            <w:r w:rsidR="000B535E" w:rsidRPr="000B535E">
              <w:rPr>
                <w:b/>
                <w:webHidden/>
              </w:rPr>
            </w:r>
            <w:r w:rsidR="000B535E" w:rsidRPr="000B535E">
              <w:rPr>
                <w:b/>
                <w:webHidden/>
              </w:rPr>
              <w:fldChar w:fldCharType="separate"/>
            </w:r>
            <w:r w:rsidR="000B535E" w:rsidRPr="000B535E">
              <w:rPr>
                <w:b/>
                <w:webHidden/>
              </w:rPr>
              <w:t>3</w:t>
            </w:r>
            <w:r w:rsidR="000B535E" w:rsidRPr="000B535E">
              <w:rPr>
                <w:b/>
                <w:webHidden/>
              </w:rPr>
              <w:fldChar w:fldCharType="end"/>
            </w:r>
          </w:hyperlink>
        </w:p>
        <w:p w14:paraId="369E595F" w14:textId="68565E11" w:rsidR="000B535E" w:rsidRPr="000B535E" w:rsidRDefault="00445B69" w:rsidP="000B535E">
          <w:pPr>
            <w:pStyle w:val="TOC2"/>
            <w:tabs>
              <w:tab w:val="left" w:pos="880"/>
              <w:tab w:val="right" w:leader="dot" w:pos="10649"/>
            </w:tabs>
            <w:ind w:left="851" w:hanging="425"/>
            <w:rPr>
              <w:rFonts w:ascii="Arial" w:eastAsiaTheme="minorEastAsia" w:hAnsi="Arial" w:cs="Arial"/>
              <w:noProof/>
              <w:sz w:val="18"/>
              <w:lang w:eastAsia="en-ZA"/>
            </w:rPr>
          </w:pPr>
          <w:hyperlink w:anchor="_Toc523321168" w:history="1">
            <w:r w:rsidR="000B535E" w:rsidRPr="000B535E">
              <w:rPr>
                <w:rStyle w:val="Hyperlink"/>
                <w:rFonts w:ascii="Arial" w:hAnsi="Arial" w:cs="Arial"/>
                <w:noProof/>
                <w:sz w:val="18"/>
              </w:rPr>
              <w:t>3.1</w:t>
            </w:r>
            <w:r w:rsidR="000B535E" w:rsidRPr="000B535E">
              <w:rPr>
                <w:rFonts w:ascii="Arial" w:eastAsiaTheme="minorEastAsia" w:hAnsi="Arial" w:cs="Arial"/>
                <w:noProof/>
                <w:sz w:val="18"/>
                <w:lang w:eastAsia="en-ZA"/>
              </w:rPr>
              <w:tab/>
            </w:r>
            <w:r w:rsidR="000B535E" w:rsidRPr="000B535E">
              <w:rPr>
                <w:rStyle w:val="Hyperlink"/>
                <w:rFonts w:ascii="Arial" w:hAnsi="Arial" w:cs="Arial"/>
                <w:noProof/>
                <w:sz w:val="18"/>
              </w:rPr>
              <w:t>Risk</w:t>
            </w:r>
            <w:r w:rsidR="000B535E" w:rsidRPr="000B535E">
              <w:rPr>
                <w:rFonts w:ascii="Arial" w:hAnsi="Arial" w:cs="Arial"/>
                <w:noProof/>
                <w:webHidden/>
                <w:sz w:val="18"/>
              </w:rPr>
              <w:tab/>
            </w:r>
            <w:r w:rsidR="000B535E" w:rsidRPr="000B535E">
              <w:rPr>
                <w:rFonts w:ascii="Arial" w:hAnsi="Arial" w:cs="Arial"/>
                <w:noProof/>
                <w:webHidden/>
                <w:sz w:val="18"/>
              </w:rPr>
              <w:fldChar w:fldCharType="begin"/>
            </w:r>
            <w:r w:rsidR="000B535E" w:rsidRPr="000B535E">
              <w:rPr>
                <w:rFonts w:ascii="Arial" w:hAnsi="Arial" w:cs="Arial"/>
                <w:noProof/>
                <w:webHidden/>
                <w:sz w:val="18"/>
              </w:rPr>
              <w:instrText xml:space="preserve"> PAGEREF _Toc523321168 \h </w:instrText>
            </w:r>
            <w:r w:rsidR="000B535E" w:rsidRPr="000B535E">
              <w:rPr>
                <w:rFonts w:ascii="Arial" w:hAnsi="Arial" w:cs="Arial"/>
                <w:noProof/>
                <w:webHidden/>
                <w:sz w:val="18"/>
              </w:rPr>
            </w:r>
            <w:r w:rsidR="000B535E" w:rsidRPr="000B535E">
              <w:rPr>
                <w:rFonts w:ascii="Arial" w:hAnsi="Arial" w:cs="Arial"/>
                <w:noProof/>
                <w:webHidden/>
                <w:sz w:val="18"/>
              </w:rPr>
              <w:fldChar w:fldCharType="separate"/>
            </w:r>
            <w:r w:rsidR="000B535E" w:rsidRPr="000B535E">
              <w:rPr>
                <w:rFonts w:ascii="Arial" w:hAnsi="Arial" w:cs="Arial"/>
                <w:noProof/>
                <w:webHidden/>
                <w:sz w:val="18"/>
              </w:rPr>
              <w:t>3</w:t>
            </w:r>
            <w:r w:rsidR="000B535E" w:rsidRPr="000B535E">
              <w:rPr>
                <w:rFonts w:ascii="Arial" w:hAnsi="Arial" w:cs="Arial"/>
                <w:noProof/>
                <w:webHidden/>
                <w:sz w:val="18"/>
              </w:rPr>
              <w:fldChar w:fldCharType="end"/>
            </w:r>
          </w:hyperlink>
        </w:p>
        <w:p w14:paraId="73D75625" w14:textId="36E1EC69" w:rsidR="000B535E" w:rsidRPr="000B535E" w:rsidRDefault="00445B69" w:rsidP="000B535E">
          <w:pPr>
            <w:pStyle w:val="TOC2"/>
            <w:tabs>
              <w:tab w:val="left" w:pos="880"/>
              <w:tab w:val="right" w:leader="dot" w:pos="10649"/>
            </w:tabs>
            <w:ind w:left="851" w:hanging="425"/>
            <w:rPr>
              <w:rFonts w:ascii="Arial" w:eastAsiaTheme="minorEastAsia" w:hAnsi="Arial" w:cs="Arial"/>
              <w:noProof/>
              <w:sz w:val="18"/>
              <w:lang w:eastAsia="en-ZA"/>
            </w:rPr>
          </w:pPr>
          <w:hyperlink w:anchor="_Toc523321169" w:history="1">
            <w:r w:rsidR="000B535E" w:rsidRPr="000B535E">
              <w:rPr>
                <w:rStyle w:val="Hyperlink"/>
                <w:rFonts w:ascii="Arial" w:hAnsi="Arial" w:cs="Arial"/>
                <w:noProof/>
                <w:sz w:val="18"/>
              </w:rPr>
              <w:t>3.2</w:t>
            </w:r>
            <w:r w:rsidR="000B535E" w:rsidRPr="000B535E">
              <w:rPr>
                <w:rFonts w:ascii="Arial" w:eastAsiaTheme="minorEastAsia" w:hAnsi="Arial" w:cs="Arial"/>
                <w:noProof/>
                <w:sz w:val="18"/>
                <w:lang w:eastAsia="en-ZA"/>
              </w:rPr>
              <w:tab/>
            </w:r>
            <w:r w:rsidR="000B535E" w:rsidRPr="000B535E">
              <w:rPr>
                <w:rStyle w:val="Hyperlink"/>
                <w:rFonts w:ascii="Arial" w:hAnsi="Arial" w:cs="Arial"/>
                <w:noProof/>
                <w:sz w:val="18"/>
              </w:rPr>
              <w:t>Risk Management</w:t>
            </w:r>
            <w:r w:rsidR="000B535E" w:rsidRPr="000B535E">
              <w:rPr>
                <w:rFonts w:ascii="Arial" w:hAnsi="Arial" w:cs="Arial"/>
                <w:noProof/>
                <w:webHidden/>
                <w:sz w:val="18"/>
              </w:rPr>
              <w:tab/>
            </w:r>
            <w:r w:rsidR="000B535E" w:rsidRPr="000B535E">
              <w:rPr>
                <w:rFonts w:ascii="Arial" w:hAnsi="Arial" w:cs="Arial"/>
                <w:noProof/>
                <w:webHidden/>
                <w:sz w:val="18"/>
              </w:rPr>
              <w:fldChar w:fldCharType="begin"/>
            </w:r>
            <w:r w:rsidR="000B535E" w:rsidRPr="000B535E">
              <w:rPr>
                <w:rFonts w:ascii="Arial" w:hAnsi="Arial" w:cs="Arial"/>
                <w:noProof/>
                <w:webHidden/>
                <w:sz w:val="18"/>
              </w:rPr>
              <w:instrText xml:space="preserve"> PAGEREF _Toc523321169 \h </w:instrText>
            </w:r>
            <w:r w:rsidR="000B535E" w:rsidRPr="000B535E">
              <w:rPr>
                <w:rFonts w:ascii="Arial" w:hAnsi="Arial" w:cs="Arial"/>
                <w:noProof/>
                <w:webHidden/>
                <w:sz w:val="18"/>
              </w:rPr>
            </w:r>
            <w:r w:rsidR="000B535E" w:rsidRPr="000B535E">
              <w:rPr>
                <w:rFonts w:ascii="Arial" w:hAnsi="Arial" w:cs="Arial"/>
                <w:noProof/>
                <w:webHidden/>
                <w:sz w:val="18"/>
              </w:rPr>
              <w:fldChar w:fldCharType="separate"/>
            </w:r>
            <w:r w:rsidR="000B535E" w:rsidRPr="000B535E">
              <w:rPr>
                <w:rFonts w:ascii="Arial" w:hAnsi="Arial" w:cs="Arial"/>
                <w:noProof/>
                <w:webHidden/>
                <w:sz w:val="18"/>
              </w:rPr>
              <w:t>3</w:t>
            </w:r>
            <w:r w:rsidR="000B535E" w:rsidRPr="000B535E">
              <w:rPr>
                <w:rFonts w:ascii="Arial" w:hAnsi="Arial" w:cs="Arial"/>
                <w:noProof/>
                <w:webHidden/>
                <w:sz w:val="18"/>
              </w:rPr>
              <w:fldChar w:fldCharType="end"/>
            </w:r>
          </w:hyperlink>
        </w:p>
        <w:p w14:paraId="2710B1F8" w14:textId="7CB428ED" w:rsidR="000B535E" w:rsidRPr="000B535E" w:rsidRDefault="00445B69">
          <w:pPr>
            <w:pStyle w:val="TOC1"/>
            <w:rPr>
              <w:rFonts w:eastAsiaTheme="minorEastAsia"/>
              <w:b/>
              <w:lang w:eastAsia="en-ZA"/>
            </w:rPr>
          </w:pPr>
          <w:hyperlink w:anchor="_Toc523321170" w:history="1">
            <w:r w:rsidR="000B535E" w:rsidRPr="000B535E">
              <w:rPr>
                <w:rStyle w:val="Hyperlink"/>
                <w:b/>
              </w:rPr>
              <w:t>4</w:t>
            </w:r>
            <w:r w:rsidR="000B535E" w:rsidRPr="000B535E">
              <w:rPr>
                <w:rFonts w:eastAsiaTheme="minorEastAsia"/>
                <w:b/>
                <w:lang w:eastAsia="en-ZA"/>
              </w:rPr>
              <w:tab/>
            </w:r>
            <w:r w:rsidR="000B535E" w:rsidRPr="000B535E">
              <w:rPr>
                <w:rStyle w:val="Hyperlink"/>
                <w:b/>
              </w:rPr>
              <w:t xml:space="preserve">Objectives Informing </w:t>
            </w:r>
            <w:r w:rsidR="0012644D">
              <w:rPr>
                <w:rStyle w:val="Hyperlink"/>
                <w:b/>
              </w:rPr>
              <w:t>t</w:t>
            </w:r>
            <w:r w:rsidR="000B535E" w:rsidRPr="000B535E">
              <w:rPr>
                <w:rStyle w:val="Hyperlink"/>
                <w:b/>
              </w:rPr>
              <w:t>he Risk Management Policy</w:t>
            </w:r>
            <w:r w:rsidR="000B535E" w:rsidRPr="000B535E">
              <w:rPr>
                <w:b/>
                <w:webHidden/>
              </w:rPr>
              <w:tab/>
            </w:r>
            <w:r w:rsidR="000B535E" w:rsidRPr="000B535E">
              <w:rPr>
                <w:b/>
                <w:webHidden/>
              </w:rPr>
              <w:fldChar w:fldCharType="begin"/>
            </w:r>
            <w:r w:rsidR="000B535E" w:rsidRPr="000B535E">
              <w:rPr>
                <w:b/>
                <w:webHidden/>
              </w:rPr>
              <w:instrText xml:space="preserve"> PAGEREF _Toc523321170 \h </w:instrText>
            </w:r>
            <w:r w:rsidR="000B535E" w:rsidRPr="000B535E">
              <w:rPr>
                <w:b/>
                <w:webHidden/>
              </w:rPr>
            </w:r>
            <w:r w:rsidR="000B535E" w:rsidRPr="000B535E">
              <w:rPr>
                <w:b/>
                <w:webHidden/>
              </w:rPr>
              <w:fldChar w:fldCharType="separate"/>
            </w:r>
            <w:r w:rsidR="000B535E" w:rsidRPr="000B535E">
              <w:rPr>
                <w:b/>
                <w:webHidden/>
              </w:rPr>
              <w:t>3</w:t>
            </w:r>
            <w:r w:rsidR="000B535E" w:rsidRPr="000B535E">
              <w:rPr>
                <w:b/>
                <w:webHidden/>
              </w:rPr>
              <w:fldChar w:fldCharType="end"/>
            </w:r>
          </w:hyperlink>
        </w:p>
        <w:p w14:paraId="4688398E" w14:textId="7FEE6F6D" w:rsidR="000B535E" w:rsidRPr="000B535E" w:rsidRDefault="00445B69">
          <w:pPr>
            <w:pStyle w:val="TOC1"/>
            <w:rPr>
              <w:rFonts w:eastAsiaTheme="minorEastAsia"/>
              <w:b/>
              <w:lang w:eastAsia="en-ZA"/>
            </w:rPr>
          </w:pPr>
          <w:hyperlink w:anchor="_Toc523321171" w:history="1">
            <w:r w:rsidR="000B535E" w:rsidRPr="000B535E">
              <w:rPr>
                <w:rStyle w:val="Hyperlink"/>
                <w:b/>
              </w:rPr>
              <w:t>5</w:t>
            </w:r>
            <w:r w:rsidR="000B535E" w:rsidRPr="000B535E">
              <w:rPr>
                <w:rFonts w:eastAsiaTheme="minorEastAsia"/>
                <w:b/>
                <w:lang w:eastAsia="en-ZA"/>
              </w:rPr>
              <w:tab/>
            </w:r>
            <w:r w:rsidR="000B535E" w:rsidRPr="000B535E">
              <w:rPr>
                <w:rStyle w:val="Hyperlink"/>
                <w:b/>
              </w:rPr>
              <w:t>Scope</w:t>
            </w:r>
            <w:r w:rsidR="000B535E" w:rsidRPr="000B535E">
              <w:rPr>
                <w:b/>
                <w:webHidden/>
              </w:rPr>
              <w:tab/>
            </w:r>
            <w:r w:rsidR="000B535E" w:rsidRPr="000B535E">
              <w:rPr>
                <w:b/>
                <w:webHidden/>
              </w:rPr>
              <w:fldChar w:fldCharType="begin"/>
            </w:r>
            <w:r w:rsidR="000B535E" w:rsidRPr="000B535E">
              <w:rPr>
                <w:b/>
                <w:webHidden/>
              </w:rPr>
              <w:instrText xml:space="preserve"> PAGEREF _Toc523321171 \h </w:instrText>
            </w:r>
            <w:r w:rsidR="000B535E" w:rsidRPr="000B535E">
              <w:rPr>
                <w:b/>
                <w:webHidden/>
              </w:rPr>
            </w:r>
            <w:r w:rsidR="000B535E" w:rsidRPr="000B535E">
              <w:rPr>
                <w:b/>
                <w:webHidden/>
              </w:rPr>
              <w:fldChar w:fldCharType="separate"/>
            </w:r>
            <w:r w:rsidR="000B535E" w:rsidRPr="000B535E">
              <w:rPr>
                <w:b/>
                <w:webHidden/>
              </w:rPr>
              <w:t>3</w:t>
            </w:r>
            <w:r w:rsidR="000B535E" w:rsidRPr="000B535E">
              <w:rPr>
                <w:b/>
                <w:webHidden/>
              </w:rPr>
              <w:fldChar w:fldCharType="end"/>
            </w:r>
          </w:hyperlink>
        </w:p>
        <w:p w14:paraId="7314DAD8" w14:textId="71A21F46" w:rsidR="000B535E" w:rsidRPr="000B535E" w:rsidRDefault="00445B69">
          <w:pPr>
            <w:pStyle w:val="TOC1"/>
            <w:rPr>
              <w:rFonts w:eastAsiaTheme="minorEastAsia"/>
              <w:b/>
              <w:lang w:eastAsia="en-ZA"/>
            </w:rPr>
          </w:pPr>
          <w:hyperlink w:anchor="_Toc523321172" w:history="1">
            <w:r w:rsidR="000B535E" w:rsidRPr="000B535E">
              <w:rPr>
                <w:rStyle w:val="Hyperlink"/>
                <w:b/>
              </w:rPr>
              <w:t>6</w:t>
            </w:r>
            <w:r w:rsidR="000B535E" w:rsidRPr="000B535E">
              <w:rPr>
                <w:rFonts w:eastAsiaTheme="minorEastAsia"/>
                <w:b/>
                <w:lang w:eastAsia="en-ZA"/>
              </w:rPr>
              <w:tab/>
            </w:r>
            <w:r w:rsidR="000B535E" w:rsidRPr="000B535E">
              <w:rPr>
                <w:rStyle w:val="Hyperlink"/>
                <w:b/>
              </w:rPr>
              <w:t xml:space="preserve">Allocation </w:t>
            </w:r>
            <w:r w:rsidR="0012644D">
              <w:rPr>
                <w:rStyle w:val="Hyperlink"/>
                <w:b/>
              </w:rPr>
              <w:t>o</w:t>
            </w:r>
            <w:r w:rsidR="000B535E" w:rsidRPr="000B535E">
              <w:rPr>
                <w:rStyle w:val="Hyperlink"/>
                <w:b/>
              </w:rPr>
              <w:t>f Responsibilities</w:t>
            </w:r>
            <w:r w:rsidR="000B535E" w:rsidRPr="000B535E">
              <w:rPr>
                <w:b/>
                <w:webHidden/>
              </w:rPr>
              <w:tab/>
            </w:r>
            <w:r w:rsidR="000B535E" w:rsidRPr="000B535E">
              <w:rPr>
                <w:b/>
                <w:webHidden/>
              </w:rPr>
              <w:fldChar w:fldCharType="begin"/>
            </w:r>
            <w:r w:rsidR="000B535E" w:rsidRPr="000B535E">
              <w:rPr>
                <w:b/>
                <w:webHidden/>
              </w:rPr>
              <w:instrText xml:space="preserve"> PAGEREF _Toc523321172 \h </w:instrText>
            </w:r>
            <w:r w:rsidR="000B535E" w:rsidRPr="000B535E">
              <w:rPr>
                <w:b/>
                <w:webHidden/>
              </w:rPr>
            </w:r>
            <w:r w:rsidR="000B535E" w:rsidRPr="000B535E">
              <w:rPr>
                <w:b/>
                <w:webHidden/>
              </w:rPr>
              <w:fldChar w:fldCharType="separate"/>
            </w:r>
            <w:r w:rsidR="000B535E" w:rsidRPr="000B535E">
              <w:rPr>
                <w:b/>
                <w:webHidden/>
              </w:rPr>
              <w:t>4</w:t>
            </w:r>
            <w:r w:rsidR="000B535E" w:rsidRPr="000B535E">
              <w:rPr>
                <w:b/>
                <w:webHidden/>
              </w:rPr>
              <w:fldChar w:fldCharType="end"/>
            </w:r>
          </w:hyperlink>
        </w:p>
        <w:p w14:paraId="021C7DA5" w14:textId="55EBF970" w:rsidR="000B535E" w:rsidRPr="000B535E" w:rsidRDefault="00445B69">
          <w:pPr>
            <w:pStyle w:val="TOC1"/>
            <w:rPr>
              <w:rFonts w:eastAsiaTheme="minorEastAsia"/>
              <w:b/>
              <w:lang w:eastAsia="en-ZA"/>
            </w:rPr>
          </w:pPr>
          <w:hyperlink w:anchor="_Toc523321173" w:history="1">
            <w:r w:rsidR="000B535E" w:rsidRPr="000B535E">
              <w:rPr>
                <w:rStyle w:val="Hyperlink"/>
                <w:b/>
              </w:rPr>
              <w:t>7</w:t>
            </w:r>
            <w:r w:rsidR="000B535E" w:rsidRPr="000B535E">
              <w:rPr>
                <w:rFonts w:eastAsiaTheme="minorEastAsia"/>
                <w:b/>
                <w:lang w:eastAsia="en-ZA"/>
              </w:rPr>
              <w:tab/>
            </w:r>
            <w:r w:rsidR="000B535E" w:rsidRPr="000B535E">
              <w:rPr>
                <w:rStyle w:val="Hyperlink"/>
                <w:b/>
              </w:rPr>
              <w:t>The Organisation’s Risk Appetite</w:t>
            </w:r>
            <w:r w:rsidR="000B535E" w:rsidRPr="000B535E">
              <w:rPr>
                <w:b/>
                <w:webHidden/>
              </w:rPr>
              <w:tab/>
            </w:r>
            <w:r w:rsidR="000B535E" w:rsidRPr="000B535E">
              <w:rPr>
                <w:b/>
                <w:webHidden/>
              </w:rPr>
              <w:fldChar w:fldCharType="begin"/>
            </w:r>
            <w:r w:rsidR="000B535E" w:rsidRPr="000B535E">
              <w:rPr>
                <w:b/>
                <w:webHidden/>
              </w:rPr>
              <w:instrText xml:space="preserve"> PAGEREF _Toc523321173 \h </w:instrText>
            </w:r>
            <w:r w:rsidR="000B535E" w:rsidRPr="000B535E">
              <w:rPr>
                <w:b/>
                <w:webHidden/>
              </w:rPr>
            </w:r>
            <w:r w:rsidR="000B535E" w:rsidRPr="000B535E">
              <w:rPr>
                <w:b/>
                <w:webHidden/>
              </w:rPr>
              <w:fldChar w:fldCharType="separate"/>
            </w:r>
            <w:r w:rsidR="000B535E" w:rsidRPr="000B535E">
              <w:rPr>
                <w:b/>
                <w:webHidden/>
              </w:rPr>
              <w:t>4</w:t>
            </w:r>
            <w:r w:rsidR="000B535E" w:rsidRPr="000B535E">
              <w:rPr>
                <w:b/>
                <w:webHidden/>
              </w:rPr>
              <w:fldChar w:fldCharType="end"/>
            </w:r>
          </w:hyperlink>
        </w:p>
        <w:p w14:paraId="1A0CC915" w14:textId="024A90ED" w:rsidR="000B535E" w:rsidRPr="000B535E" w:rsidRDefault="00445B69">
          <w:pPr>
            <w:pStyle w:val="TOC1"/>
            <w:rPr>
              <w:rFonts w:eastAsiaTheme="minorEastAsia"/>
              <w:b/>
              <w:lang w:eastAsia="en-ZA"/>
            </w:rPr>
          </w:pPr>
          <w:hyperlink w:anchor="_Toc523321174" w:history="1">
            <w:r w:rsidR="000B535E" w:rsidRPr="000B535E">
              <w:rPr>
                <w:rStyle w:val="Hyperlink"/>
                <w:b/>
              </w:rPr>
              <w:t>8</w:t>
            </w:r>
            <w:r w:rsidR="000B535E" w:rsidRPr="000B535E">
              <w:rPr>
                <w:rFonts w:eastAsiaTheme="minorEastAsia"/>
                <w:b/>
                <w:lang w:eastAsia="en-ZA"/>
              </w:rPr>
              <w:tab/>
            </w:r>
            <w:r w:rsidR="000B535E" w:rsidRPr="000B535E">
              <w:rPr>
                <w:rStyle w:val="Hyperlink"/>
                <w:b/>
              </w:rPr>
              <w:t>Risk Governance</w:t>
            </w:r>
            <w:r w:rsidR="000B535E" w:rsidRPr="000B535E">
              <w:rPr>
                <w:b/>
                <w:webHidden/>
              </w:rPr>
              <w:tab/>
            </w:r>
            <w:r w:rsidR="000B535E" w:rsidRPr="000B535E">
              <w:rPr>
                <w:b/>
                <w:webHidden/>
              </w:rPr>
              <w:fldChar w:fldCharType="begin"/>
            </w:r>
            <w:r w:rsidR="000B535E" w:rsidRPr="000B535E">
              <w:rPr>
                <w:b/>
                <w:webHidden/>
              </w:rPr>
              <w:instrText xml:space="preserve"> PAGEREF _Toc523321174 \h </w:instrText>
            </w:r>
            <w:r w:rsidR="000B535E" w:rsidRPr="000B535E">
              <w:rPr>
                <w:b/>
                <w:webHidden/>
              </w:rPr>
            </w:r>
            <w:r w:rsidR="000B535E" w:rsidRPr="000B535E">
              <w:rPr>
                <w:b/>
                <w:webHidden/>
              </w:rPr>
              <w:fldChar w:fldCharType="separate"/>
            </w:r>
            <w:r w:rsidR="000B535E" w:rsidRPr="000B535E">
              <w:rPr>
                <w:b/>
                <w:webHidden/>
              </w:rPr>
              <w:t>4</w:t>
            </w:r>
            <w:r w:rsidR="000B535E" w:rsidRPr="000B535E">
              <w:rPr>
                <w:b/>
                <w:webHidden/>
              </w:rPr>
              <w:fldChar w:fldCharType="end"/>
            </w:r>
          </w:hyperlink>
        </w:p>
        <w:p w14:paraId="778AEF90" w14:textId="5F0E896B" w:rsidR="000B535E" w:rsidRPr="000B535E" w:rsidRDefault="00445B69">
          <w:pPr>
            <w:pStyle w:val="TOC1"/>
            <w:rPr>
              <w:rFonts w:eastAsiaTheme="minorEastAsia"/>
              <w:b/>
              <w:lang w:eastAsia="en-ZA"/>
            </w:rPr>
          </w:pPr>
          <w:hyperlink w:anchor="_Toc523321175" w:history="1">
            <w:r w:rsidR="000B535E" w:rsidRPr="000B535E">
              <w:rPr>
                <w:rStyle w:val="Hyperlink"/>
                <w:b/>
              </w:rPr>
              <w:t>9</w:t>
            </w:r>
            <w:r w:rsidR="000B535E" w:rsidRPr="000B535E">
              <w:rPr>
                <w:rFonts w:eastAsiaTheme="minorEastAsia"/>
                <w:b/>
                <w:lang w:eastAsia="en-ZA"/>
              </w:rPr>
              <w:tab/>
            </w:r>
            <w:r w:rsidR="000B535E" w:rsidRPr="000B535E">
              <w:rPr>
                <w:rStyle w:val="Hyperlink"/>
                <w:b/>
              </w:rPr>
              <w:t>Non-Compliance</w:t>
            </w:r>
            <w:r w:rsidR="000B535E" w:rsidRPr="000B535E">
              <w:rPr>
                <w:b/>
                <w:webHidden/>
              </w:rPr>
              <w:tab/>
            </w:r>
            <w:r w:rsidR="000B535E" w:rsidRPr="000B535E">
              <w:rPr>
                <w:b/>
                <w:webHidden/>
              </w:rPr>
              <w:fldChar w:fldCharType="begin"/>
            </w:r>
            <w:r w:rsidR="000B535E" w:rsidRPr="000B535E">
              <w:rPr>
                <w:b/>
                <w:webHidden/>
              </w:rPr>
              <w:instrText xml:space="preserve"> PAGEREF _Toc523321175 \h </w:instrText>
            </w:r>
            <w:r w:rsidR="000B535E" w:rsidRPr="000B535E">
              <w:rPr>
                <w:b/>
                <w:webHidden/>
              </w:rPr>
            </w:r>
            <w:r w:rsidR="000B535E" w:rsidRPr="000B535E">
              <w:rPr>
                <w:b/>
                <w:webHidden/>
              </w:rPr>
              <w:fldChar w:fldCharType="separate"/>
            </w:r>
            <w:r w:rsidR="000B535E" w:rsidRPr="000B535E">
              <w:rPr>
                <w:b/>
                <w:webHidden/>
              </w:rPr>
              <w:t>5</w:t>
            </w:r>
            <w:r w:rsidR="000B535E" w:rsidRPr="000B535E">
              <w:rPr>
                <w:b/>
                <w:webHidden/>
              </w:rPr>
              <w:fldChar w:fldCharType="end"/>
            </w:r>
          </w:hyperlink>
        </w:p>
        <w:p w14:paraId="2137CBB4" w14:textId="1B91569F" w:rsidR="00AD6C83" w:rsidRPr="003E5D4B" w:rsidRDefault="00AD6C83">
          <w:r w:rsidRPr="003E5D4B">
            <w:rPr>
              <w:rFonts w:ascii="Arial" w:hAnsi="Arial" w:cs="Arial"/>
              <w:b/>
              <w:bCs/>
            </w:rPr>
            <w:fldChar w:fldCharType="end"/>
          </w:r>
        </w:p>
      </w:sdtContent>
    </w:sdt>
    <w:p w14:paraId="748E7B13" w14:textId="77777777" w:rsidR="00AD6C83" w:rsidRPr="003E5D4B" w:rsidRDefault="00AD6C83">
      <w:pPr>
        <w:rPr>
          <w:rFonts w:asciiTheme="minorBidi" w:hAnsiTheme="minorBidi" w:cstheme="minorBidi"/>
          <w:sz w:val="18"/>
          <w:szCs w:val="18"/>
        </w:rPr>
      </w:pPr>
      <w:r w:rsidRPr="003E5D4B">
        <w:rPr>
          <w:rFonts w:asciiTheme="minorBidi" w:hAnsiTheme="minorBidi" w:cstheme="minorBidi"/>
          <w:sz w:val="18"/>
          <w:szCs w:val="18"/>
        </w:rPr>
        <w:br w:type="page"/>
      </w:r>
    </w:p>
    <w:p w14:paraId="19147B12" w14:textId="77777777" w:rsidR="00F87FC3" w:rsidRPr="003E5D4B" w:rsidRDefault="00F87FC3" w:rsidP="00EF0DC2">
      <w:pPr>
        <w:pStyle w:val="Heading1"/>
        <w:tabs>
          <w:tab w:val="clear" w:pos="567"/>
          <w:tab w:val="num" w:pos="851"/>
        </w:tabs>
        <w:spacing w:before="120" w:after="120" w:line="360" w:lineRule="auto"/>
        <w:ind w:left="425" w:hanging="425"/>
        <w:jc w:val="both"/>
        <w:rPr>
          <w:sz w:val="22"/>
          <w:lang w:val="en-ZA"/>
        </w:rPr>
      </w:pPr>
      <w:bookmarkStart w:id="6" w:name="_Toc523321165"/>
      <w:r w:rsidRPr="003E5D4B">
        <w:rPr>
          <w:sz w:val="22"/>
          <w:lang w:val="en-ZA"/>
        </w:rPr>
        <w:lastRenderedPageBreak/>
        <w:t>INTRODUCTION</w:t>
      </w:r>
      <w:bookmarkEnd w:id="6"/>
    </w:p>
    <w:p w14:paraId="68734412" w14:textId="07155B5B" w:rsidR="00430C5B" w:rsidRDefault="00682102" w:rsidP="0084575B">
      <w:pPr>
        <w:pStyle w:val="BodyText"/>
        <w:numPr>
          <w:ilvl w:val="0"/>
          <w:numId w:val="9"/>
        </w:numPr>
        <w:spacing w:before="120" w:line="360" w:lineRule="auto"/>
        <w:ind w:left="709" w:hanging="283"/>
        <w:jc w:val="both"/>
        <w:rPr>
          <w:rFonts w:ascii="Arial" w:hAnsi="Arial" w:cs="Arial"/>
          <w:sz w:val="18"/>
          <w:szCs w:val="20"/>
          <w:lang w:eastAsia="en-US"/>
        </w:rPr>
      </w:pPr>
      <w:r w:rsidRPr="003E5D4B">
        <w:rPr>
          <w:rFonts w:ascii="Arial" w:hAnsi="Arial" w:cs="Arial"/>
          <w:sz w:val="18"/>
          <w:szCs w:val="20"/>
          <w:lang w:eastAsia="en-US"/>
        </w:rPr>
        <w:t xml:space="preserve">This policy </w:t>
      </w:r>
      <w:r w:rsidR="00860308" w:rsidRPr="003E5D4B">
        <w:rPr>
          <w:rFonts w:ascii="Arial" w:hAnsi="Arial" w:cs="Arial"/>
          <w:sz w:val="18"/>
          <w:szCs w:val="20"/>
          <w:lang w:eastAsia="en-US"/>
        </w:rPr>
        <w:t xml:space="preserve">seeks to </w:t>
      </w:r>
      <w:r w:rsidR="000A730C">
        <w:rPr>
          <w:rFonts w:ascii="Arial" w:hAnsi="Arial" w:cs="Arial"/>
          <w:sz w:val="18"/>
          <w:szCs w:val="20"/>
          <w:lang w:eastAsia="en-US"/>
        </w:rPr>
        <w:t>encourage</w:t>
      </w:r>
      <w:r w:rsidR="00860308" w:rsidRPr="003E5D4B">
        <w:rPr>
          <w:rFonts w:ascii="Arial" w:hAnsi="Arial" w:cs="Arial"/>
          <w:sz w:val="18"/>
          <w:szCs w:val="20"/>
          <w:lang w:eastAsia="en-US"/>
        </w:rPr>
        <w:t xml:space="preserve"> a </w:t>
      </w:r>
      <w:r w:rsidR="001A700F" w:rsidRPr="003E5D4B">
        <w:rPr>
          <w:rFonts w:ascii="Arial" w:hAnsi="Arial" w:cs="Arial"/>
          <w:sz w:val="18"/>
          <w:szCs w:val="20"/>
          <w:lang w:eastAsia="en-US"/>
        </w:rPr>
        <w:t>‘</w:t>
      </w:r>
      <w:r w:rsidR="00860308" w:rsidRPr="003E5D4B">
        <w:rPr>
          <w:rFonts w:ascii="Arial" w:hAnsi="Arial" w:cs="Arial"/>
          <w:sz w:val="18"/>
          <w:szCs w:val="20"/>
          <w:lang w:eastAsia="en-US"/>
        </w:rPr>
        <w:t xml:space="preserve">risk </w:t>
      </w:r>
      <w:r w:rsidR="00CF2FC1" w:rsidRPr="003E5D4B">
        <w:rPr>
          <w:rFonts w:ascii="Arial" w:hAnsi="Arial" w:cs="Arial"/>
          <w:sz w:val="18"/>
          <w:szCs w:val="20"/>
          <w:lang w:eastAsia="en-US"/>
        </w:rPr>
        <w:t>awareness</w:t>
      </w:r>
      <w:r w:rsidR="001A700F" w:rsidRPr="003E5D4B">
        <w:rPr>
          <w:rFonts w:ascii="Arial" w:hAnsi="Arial" w:cs="Arial"/>
          <w:sz w:val="18"/>
          <w:szCs w:val="20"/>
          <w:lang w:eastAsia="en-US"/>
        </w:rPr>
        <w:t>’</w:t>
      </w:r>
      <w:r w:rsidR="00860308" w:rsidRPr="003E5D4B">
        <w:rPr>
          <w:rFonts w:ascii="Arial" w:hAnsi="Arial" w:cs="Arial"/>
          <w:sz w:val="18"/>
          <w:szCs w:val="20"/>
          <w:lang w:eastAsia="en-US"/>
        </w:rPr>
        <w:t xml:space="preserve"> culture within the organisation whil</w:t>
      </w:r>
      <w:r w:rsidR="003E5D4B">
        <w:rPr>
          <w:rFonts w:ascii="Arial" w:hAnsi="Arial" w:cs="Arial"/>
          <w:sz w:val="18"/>
          <w:szCs w:val="20"/>
          <w:lang w:eastAsia="en-US"/>
        </w:rPr>
        <w:t>st</w:t>
      </w:r>
      <w:r w:rsidR="00860308" w:rsidRPr="003E5D4B">
        <w:rPr>
          <w:rFonts w:ascii="Arial" w:hAnsi="Arial" w:cs="Arial"/>
          <w:sz w:val="18"/>
          <w:szCs w:val="20"/>
          <w:lang w:eastAsia="en-US"/>
        </w:rPr>
        <w:t xml:space="preserve"> </w:t>
      </w:r>
      <w:r w:rsidR="001A700F" w:rsidRPr="003E5D4B">
        <w:rPr>
          <w:rFonts w:ascii="Arial" w:hAnsi="Arial" w:cs="Arial"/>
          <w:sz w:val="18"/>
          <w:szCs w:val="20"/>
          <w:lang w:eastAsia="en-US"/>
        </w:rPr>
        <w:t xml:space="preserve">embedding risk management into </w:t>
      </w:r>
      <w:r w:rsidR="00DA355C" w:rsidRPr="003E5D4B">
        <w:rPr>
          <w:rFonts w:ascii="Arial" w:hAnsi="Arial" w:cs="Arial"/>
          <w:sz w:val="18"/>
          <w:szCs w:val="20"/>
          <w:lang w:eastAsia="en-US"/>
        </w:rPr>
        <w:t>everyday</w:t>
      </w:r>
      <w:r w:rsidR="001A700F" w:rsidRPr="003E5D4B">
        <w:rPr>
          <w:rFonts w:ascii="Arial" w:hAnsi="Arial" w:cs="Arial"/>
          <w:sz w:val="18"/>
          <w:szCs w:val="20"/>
          <w:lang w:eastAsia="en-US"/>
        </w:rPr>
        <w:t xml:space="preserve"> business activities and processes</w:t>
      </w:r>
      <w:r w:rsidR="00BC1C36">
        <w:rPr>
          <w:rFonts w:ascii="Arial" w:hAnsi="Arial" w:cs="Arial"/>
          <w:sz w:val="18"/>
          <w:szCs w:val="20"/>
          <w:lang w:eastAsia="en-US"/>
        </w:rPr>
        <w:t xml:space="preserve"> of the organisation</w:t>
      </w:r>
      <w:r w:rsidR="001A700F" w:rsidRPr="003E5D4B">
        <w:rPr>
          <w:rFonts w:ascii="Arial" w:hAnsi="Arial" w:cs="Arial"/>
          <w:sz w:val="18"/>
          <w:szCs w:val="20"/>
          <w:lang w:eastAsia="en-US"/>
        </w:rPr>
        <w:t>.</w:t>
      </w:r>
    </w:p>
    <w:p w14:paraId="41C21C0F" w14:textId="350576C7" w:rsidR="00F87FC3" w:rsidRDefault="00732F63" w:rsidP="0084575B">
      <w:pPr>
        <w:pStyle w:val="BodyText"/>
        <w:numPr>
          <w:ilvl w:val="0"/>
          <w:numId w:val="9"/>
        </w:numPr>
        <w:spacing w:before="120" w:line="360" w:lineRule="auto"/>
        <w:ind w:left="709" w:hanging="283"/>
        <w:jc w:val="both"/>
        <w:rPr>
          <w:rFonts w:ascii="Arial" w:hAnsi="Arial" w:cs="Arial"/>
          <w:sz w:val="18"/>
          <w:szCs w:val="20"/>
          <w:lang w:eastAsia="en-US"/>
        </w:rPr>
      </w:pPr>
      <w:r>
        <w:rPr>
          <w:rFonts w:ascii="Arial" w:hAnsi="Arial" w:cs="Arial"/>
          <w:sz w:val="18"/>
          <w:szCs w:val="20"/>
          <w:lang w:eastAsia="en-US"/>
        </w:rPr>
        <w:t xml:space="preserve">This policy further documents the primary responsibilities and accountabilities that have been established throughout the Organisation, and which aims to </w:t>
      </w:r>
      <w:r w:rsidR="005C7227">
        <w:rPr>
          <w:rFonts w:ascii="Arial" w:hAnsi="Arial" w:cs="Arial"/>
          <w:sz w:val="18"/>
          <w:szCs w:val="20"/>
          <w:lang w:eastAsia="en-US"/>
        </w:rPr>
        <w:t>enhance</w:t>
      </w:r>
      <w:r>
        <w:rPr>
          <w:rFonts w:ascii="Arial" w:hAnsi="Arial" w:cs="Arial"/>
          <w:sz w:val="18"/>
          <w:szCs w:val="20"/>
          <w:lang w:eastAsia="en-US"/>
        </w:rPr>
        <w:t xml:space="preserve"> the Organisation’s </w:t>
      </w:r>
      <w:r w:rsidR="005C7227">
        <w:rPr>
          <w:rFonts w:ascii="Arial" w:hAnsi="Arial" w:cs="Arial"/>
          <w:sz w:val="18"/>
          <w:szCs w:val="20"/>
          <w:lang w:eastAsia="en-US"/>
        </w:rPr>
        <w:t>r</w:t>
      </w:r>
      <w:r>
        <w:rPr>
          <w:rFonts w:ascii="Arial" w:hAnsi="Arial" w:cs="Arial"/>
          <w:sz w:val="18"/>
          <w:szCs w:val="20"/>
          <w:lang w:eastAsia="en-US"/>
        </w:rPr>
        <w:t xml:space="preserve">isk </w:t>
      </w:r>
      <w:r w:rsidR="005C7227">
        <w:rPr>
          <w:rFonts w:ascii="Arial" w:hAnsi="Arial" w:cs="Arial"/>
          <w:sz w:val="18"/>
          <w:szCs w:val="20"/>
          <w:lang w:eastAsia="en-US"/>
        </w:rPr>
        <w:t>m</w:t>
      </w:r>
      <w:r>
        <w:rPr>
          <w:rFonts w:ascii="Arial" w:hAnsi="Arial" w:cs="Arial"/>
          <w:sz w:val="18"/>
          <w:szCs w:val="20"/>
          <w:lang w:eastAsia="en-US"/>
        </w:rPr>
        <w:t>anagement</w:t>
      </w:r>
      <w:r w:rsidR="005C7227">
        <w:rPr>
          <w:rFonts w:ascii="Arial" w:hAnsi="Arial" w:cs="Arial"/>
          <w:sz w:val="18"/>
          <w:szCs w:val="20"/>
          <w:lang w:eastAsia="en-US"/>
        </w:rPr>
        <w:t xml:space="preserve"> p</w:t>
      </w:r>
      <w:r>
        <w:rPr>
          <w:rFonts w:ascii="Arial" w:hAnsi="Arial" w:cs="Arial"/>
          <w:sz w:val="18"/>
          <w:szCs w:val="20"/>
          <w:lang w:eastAsia="en-US"/>
        </w:rPr>
        <w:t>rocedures</w:t>
      </w:r>
      <w:r w:rsidR="005C7227">
        <w:rPr>
          <w:rFonts w:ascii="Arial" w:hAnsi="Arial" w:cs="Arial"/>
          <w:sz w:val="18"/>
          <w:szCs w:val="20"/>
          <w:lang w:eastAsia="en-US"/>
        </w:rPr>
        <w:t xml:space="preserve"> and practices</w:t>
      </w:r>
      <w:r>
        <w:rPr>
          <w:rFonts w:ascii="Arial" w:hAnsi="Arial" w:cs="Arial"/>
          <w:sz w:val="18"/>
          <w:szCs w:val="20"/>
          <w:lang w:eastAsia="en-US"/>
        </w:rPr>
        <w:t>.</w:t>
      </w:r>
    </w:p>
    <w:p w14:paraId="2DAA742E" w14:textId="06DBF0B1" w:rsidR="002847E7" w:rsidRPr="003E5D4B" w:rsidRDefault="002847E7" w:rsidP="0084575B">
      <w:pPr>
        <w:pStyle w:val="BodyText"/>
        <w:numPr>
          <w:ilvl w:val="0"/>
          <w:numId w:val="9"/>
        </w:numPr>
        <w:spacing w:before="120" w:line="360" w:lineRule="auto"/>
        <w:ind w:left="709" w:hanging="283"/>
        <w:jc w:val="both"/>
        <w:rPr>
          <w:rFonts w:ascii="Arial" w:hAnsi="Arial" w:cs="Arial"/>
          <w:sz w:val="18"/>
          <w:szCs w:val="20"/>
          <w:lang w:eastAsia="en-US"/>
        </w:rPr>
      </w:pPr>
      <w:r>
        <w:rPr>
          <w:rFonts w:ascii="Arial" w:hAnsi="Arial" w:cs="Arial"/>
          <w:sz w:val="18"/>
          <w:szCs w:val="20"/>
          <w:lang w:eastAsia="en-US"/>
        </w:rPr>
        <w:t>This policy supports the Organisation’s standpoint that effective risk management enables the Organisation to achieve both its long-term and short-term objectives, whilst managing the negative consequences of risk.</w:t>
      </w:r>
    </w:p>
    <w:p w14:paraId="0091E2BE" w14:textId="77777777" w:rsidR="00222362" w:rsidRPr="003E5D4B" w:rsidRDefault="00CD3857" w:rsidP="00EF0DC2">
      <w:pPr>
        <w:pStyle w:val="Heading1"/>
        <w:tabs>
          <w:tab w:val="clear" w:pos="567"/>
          <w:tab w:val="num" w:pos="851"/>
        </w:tabs>
        <w:spacing w:before="120" w:after="120" w:line="360" w:lineRule="auto"/>
        <w:ind w:left="426" w:hanging="426"/>
        <w:jc w:val="both"/>
        <w:rPr>
          <w:lang w:val="en-ZA"/>
        </w:rPr>
      </w:pPr>
      <w:bookmarkStart w:id="7" w:name="_Toc523321166"/>
      <w:r w:rsidRPr="003E5D4B">
        <w:rPr>
          <w:sz w:val="22"/>
          <w:lang w:val="en-ZA"/>
        </w:rPr>
        <w:t xml:space="preserve">PURPOSE OF A </w:t>
      </w:r>
      <w:r w:rsidR="009D55FF" w:rsidRPr="003E5D4B">
        <w:rPr>
          <w:sz w:val="22"/>
          <w:lang w:val="en-ZA"/>
        </w:rPr>
        <w:t>RISK</w:t>
      </w:r>
      <w:r w:rsidR="00307D4A" w:rsidRPr="003E5D4B">
        <w:rPr>
          <w:sz w:val="22"/>
          <w:lang w:val="en-ZA"/>
        </w:rPr>
        <w:t xml:space="preserve"> </w:t>
      </w:r>
      <w:r w:rsidR="009D55FF" w:rsidRPr="003E5D4B">
        <w:rPr>
          <w:sz w:val="22"/>
          <w:lang w:val="en-ZA"/>
        </w:rPr>
        <w:t>MANAGEMENT POLICY</w:t>
      </w:r>
      <w:bookmarkEnd w:id="7"/>
    </w:p>
    <w:p w14:paraId="1B9F3556" w14:textId="77777777" w:rsidR="00041C80" w:rsidRPr="00A5541E" w:rsidRDefault="00F764B8" w:rsidP="0084575B">
      <w:pPr>
        <w:pStyle w:val="ListParagraph"/>
        <w:numPr>
          <w:ilvl w:val="0"/>
          <w:numId w:val="10"/>
        </w:numPr>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A5541E">
        <w:rPr>
          <w:rFonts w:ascii="Arial" w:hAnsi="Arial" w:cs="Arial"/>
          <w:sz w:val="18"/>
          <w:szCs w:val="20"/>
          <w:lang w:eastAsia="en-US"/>
        </w:rPr>
        <w:t>The</w:t>
      </w:r>
      <w:r w:rsidR="00FA6AEF" w:rsidRPr="00A5541E">
        <w:rPr>
          <w:rFonts w:ascii="Arial" w:hAnsi="Arial" w:cs="Arial"/>
          <w:sz w:val="18"/>
          <w:szCs w:val="20"/>
          <w:lang w:eastAsia="en-US"/>
        </w:rPr>
        <w:t xml:space="preserve"> purpose of </w:t>
      </w:r>
      <w:r w:rsidR="00041C80" w:rsidRPr="00A5541E">
        <w:rPr>
          <w:rFonts w:ascii="Arial" w:hAnsi="Arial" w:cs="Arial"/>
          <w:sz w:val="18"/>
          <w:szCs w:val="20"/>
          <w:lang w:eastAsia="en-US"/>
        </w:rPr>
        <w:t>the</w:t>
      </w:r>
      <w:r w:rsidR="00FA6AEF" w:rsidRPr="00A5541E">
        <w:rPr>
          <w:rFonts w:ascii="Arial" w:hAnsi="Arial" w:cs="Arial"/>
          <w:sz w:val="18"/>
          <w:szCs w:val="20"/>
          <w:lang w:eastAsia="en-US"/>
        </w:rPr>
        <w:t xml:space="preserve"> risk management policy is to </w:t>
      </w:r>
      <w:r w:rsidR="001A700F" w:rsidRPr="00A5541E">
        <w:rPr>
          <w:rFonts w:ascii="Arial" w:hAnsi="Arial" w:cs="Arial"/>
          <w:sz w:val="18"/>
          <w:szCs w:val="20"/>
          <w:lang w:eastAsia="en-US"/>
        </w:rPr>
        <w:t>guide</w:t>
      </w:r>
      <w:r w:rsidR="00FA6AEF" w:rsidRPr="00A5541E">
        <w:rPr>
          <w:rFonts w:ascii="Arial" w:hAnsi="Arial" w:cs="Arial"/>
          <w:sz w:val="18"/>
          <w:szCs w:val="20"/>
          <w:lang w:eastAsia="en-US"/>
        </w:rPr>
        <w:t xml:space="preserve"> the management of risk </w:t>
      </w:r>
      <w:r w:rsidR="001A700F" w:rsidRPr="00A5541E">
        <w:rPr>
          <w:rFonts w:ascii="Arial" w:hAnsi="Arial" w:cs="Arial"/>
          <w:sz w:val="18"/>
          <w:szCs w:val="20"/>
          <w:lang w:eastAsia="en-US"/>
        </w:rPr>
        <w:t xml:space="preserve">within the organisation </w:t>
      </w:r>
      <w:r w:rsidRPr="00A5541E">
        <w:rPr>
          <w:rFonts w:ascii="Arial" w:hAnsi="Arial" w:cs="Arial"/>
          <w:sz w:val="18"/>
          <w:szCs w:val="20"/>
          <w:lang w:eastAsia="en-US"/>
        </w:rPr>
        <w:t>in a manner that supports</w:t>
      </w:r>
      <w:r w:rsidR="00FA6AEF" w:rsidRPr="00A5541E">
        <w:rPr>
          <w:rFonts w:ascii="Arial" w:hAnsi="Arial" w:cs="Arial"/>
          <w:sz w:val="18"/>
          <w:szCs w:val="20"/>
          <w:lang w:eastAsia="en-US"/>
        </w:rPr>
        <w:t xml:space="preserve"> the achievement of corporate objectives</w:t>
      </w:r>
      <w:r w:rsidR="00860308" w:rsidRPr="00A5541E">
        <w:rPr>
          <w:rFonts w:ascii="Arial" w:hAnsi="Arial" w:cs="Arial"/>
          <w:sz w:val="18"/>
          <w:szCs w:val="20"/>
          <w:lang w:eastAsia="en-US"/>
        </w:rPr>
        <w:t>.</w:t>
      </w:r>
    </w:p>
    <w:p w14:paraId="7777235B" w14:textId="77777777" w:rsidR="00041C80" w:rsidRPr="00A5541E" w:rsidRDefault="00860308" w:rsidP="0084575B">
      <w:pPr>
        <w:pStyle w:val="ListParagraph"/>
        <w:numPr>
          <w:ilvl w:val="0"/>
          <w:numId w:val="10"/>
        </w:numPr>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A5541E">
        <w:rPr>
          <w:rFonts w:ascii="Arial" w:hAnsi="Arial" w:cs="Arial"/>
          <w:sz w:val="18"/>
          <w:szCs w:val="20"/>
          <w:lang w:eastAsia="en-US"/>
        </w:rPr>
        <w:t xml:space="preserve">Risk management procedures </w:t>
      </w:r>
      <w:r w:rsidR="001A700F" w:rsidRPr="00A5541E">
        <w:rPr>
          <w:rFonts w:ascii="Arial" w:hAnsi="Arial" w:cs="Arial"/>
          <w:sz w:val="18"/>
          <w:szCs w:val="20"/>
          <w:lang w:eastAsia="en-US"/>
        </w:rPr>
        <w:t xml:space="preserve">also </w:t>
      </w:r>
      <w:r w:rsidR="00DA355C" w:rsidRPr="00A5541E">
        <w:rPr>
          <w:rFonts w:ascii="Arial" w:hAnsi="Arial" w:cs="Arial"/>
          <w:sz w:val="18"/>
          <w:szCs w:val="20"/>
          <w:lang w:eastAsia="en-US"/>
        </w:rPr>
        <w:t>p</w:t>
      </w:r>
      <w:r w:rsidR="001A700F" w:rsidRPr="00A5541E">
        <w:rPr>
          <w:rFonts w:ascii="Arial" w:hAnsi="Arial" w:cs="Arial"/>
          <w:sz w:val="18"/>
          <w:szCs w:val="20"/>
          <w:lang w:eastAsia="en-US"/>
        </w:rPr>
        <w:t>lay an integral part in protecting</w:t>
      </w:r>
      <w:r w:rsidR="00FA6AEF" w:rsidRPr="00A5541E">
        <w:rPr>
          <w:rFonts w:ascii="Arial" w:hAnsi="Arial" w:cs="Arial"/>
          <w:sz w:val="18"/>
          <w:szCs w:val="20"/>
          <w:lang w:eastAsia="en-US"/>
        </w:rPr>
        <w:t xml:space="preserve"> </w:t>
      </w:r>
      <w:r w:rsidR="001A700F" w:rsidRPr="00A5541E">
        <w:rPr>
          <w:rFonts w:ascii="Arial" w:hAnsi="Arial" w:cs="Arial"/>
          <w:sz w:val="18"/>
          <w:szCs w:val="20"/>
          <w:lang w:eastAsia="en-US"/>
        </w:rPr>
        <w:t xml:space="preserve">both </w:t>
      </w:r>
      <w:r w:rsidR="00883833" w:rsidRPr="00A5541E">
        <w:rPr>
          <w:rFonts w:ascii="Arial" w:hAnsi="Arial" w:cs="Arial"/>
          <w:sz w:val="18"/>
          <w:szCs w:val="20"/>
          <w:lang w:eastAsia="en-US"/>
        </w:rPr>
        <w:t>human and business resources</w:t>
      </w:r>
      <w:r w:rsidR="001A700F" w:rsidRPr="00A5541E">
        <w:rPr>
          <w:rFonts w:ascii="Arial" w:hAnsi="Arial" w:cs="Arial"/>
          <w:sz w:val="18"/>
          <w:szCs w:val="20"/>
          <w:lang w:eastAsia="en-US"/>
        </w:rPr>
        <w:t>,</w:t>
      </w:r>
      <w:r w:rsidR="00883833" w:rsidRPr="00A5541E">
        <w:rPr>
          <w:rFonts w:ascii="Arial" w:hAnsi="Arial" w:cs="Arial"/>
          <w:sz w:val="18"/>
          <w:szCs w:val="20"/>
          <w:lang w:eastAsia="en-US"/>
        </w:rPr>
        <w:t xml:space="preserve"> while</w:t>
      </w:r>
      <w:r w:rsidR="006450C2" w:rsidRPr="00A5541E">
        <w:rPr>
          <w:rFonts w:ascii="Arial" w:hAnsi="Arial" w:cs="Arial"/>
          <w:sz w:val="18"/>
          <w:szCs w:val="20"/>
          <w:lang w:eastAsia="en-US"/>
        </w:rPr>
        <w:t xml:space="preserve"> </w:t>
      </w:r>
      <w:r w:rsidR="001A700F" w:rsidRPr="00A5541E">
        <w:rPr>
          <w:rFonts w:ascii="Arial" w:hAnsi="Arial" w:cs="Arial"/>
          <w:sz w:val="18"/>
          <w:szCs w:val="20"/>
          <w:lang w:eastAsia="en-US"/>
        </w:rPr>
        <w:t xml:space="preserve">ensuring </w:t>
      </w:r>
      <w:r w:rsidR="00FA6AEF" w:rsidRPr="00A5541E">
        <w:rPr>
          <w:rFonts w:ascii="Arial" w:hAnsi="Arial" w:cs="Arial"/>
          <w:sz w:val="18"/>
          <w:szCs w:val="20"/>
          <w:lang w:eastAsia="en-US"/>
        </w:rPr>
        <w:t>financial and environmental sustainability.</w:t>
      </w:r>
    </w:p>
    <w:p w14:paraId="6FCFE3BC" w14:textId="04F649BA" w:rsidR="0065620A" w:rsidRPr="00A5541E" w:rsidRDefault="00A87EC7" w:rsidP="0084575B">
      <w:pPr>
        <w:pStyle w:val="ListParagraph"/>
        <w:numPr>
          <w:ilvl w:val="0"/>
          <w:numId w:val="10"/>
        </w:numPr>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A5541E">
        <w:rPr>
          <w:rFonts w:ascii="Arial" w:hAnsi="Arial" w:cs="Arial"/>
          <w:sz w:val="18"/>
          <w:szCs w:val="20"/>
          <w:lang w:eastAsia="en-US"/>
        </w:rPr>
        <w:t xml:space="preserve">This document </w:t>
      </w:r>
      <w:r w:rsidR="0031191E" w:rsidRPr="00A5541E">
        <w:rPr>
          <w:rFonts w:ascii="Arial" w:hAnsi="Arial" w:cs="Arial"/>
          <w:sz w:val="18"/>
          <w:szCs w:val="20"/>
          <w:lang w:eastAsia="en-US"/>
        </w:rPr>
        <w:t xml:space="preserve">therefore </w:t>
      </w:r>
      <w:r w:rsidRPr="00A5541E">
        <w:rPr>
          <w:rFonts w:ascii="Arial" w:hAnsi="Arial" w:cs="Arial"/>
          <w:sz w:val="18"/>
          <w:szCs w:val="20"/>
          <w:lang w:eastAsia="en-US"/>
        </w:rPr>
        <w:t>outlines</w:t>
      </w:r>
      <w:r w:rsidR="00F23484" w:rsidRPr="00A5541E">
        <w:rPr>
          <w:rFonts w:ascii="Arial" w:hAnsi="Arial" w:cs="Arial"/>
          <w:sz w:val="18"/>
          <w:szCs w:val="20"/>
          <w:lang w:eastAsia="en-US"/>
        </w:rPr>
        <w:t xml:space="preserve"> the </w:t>
      </w:r>
      <w:r w:rsidRPr="00A5541E">
        <w:rPr>
          <w:rFonts w:ascii="Arial" w:hAnsi="Arial" w:cs="Arial"/>
          <w:sz w:val="18"/>
          <w:szCs w:val="20"/>
          <w:lang w:eastAsia="en-US"/>
        </w:rPr>
        <w:t>organisation’s</w:t>
      </w:r>
      <w:r w:rsidR="00F23484" w:rsidRPr="00A5541E">
        <w:rPr>
          <w:rFonts w:ascii="Arial" w:hAnsi="Arial" w:cs="Arial"/>
          <w:sz w:val="18"/>
          <w:szCs w:val="20"/>
          <w:lang w:eastAsia="en-US"/>
        </w:rPr>
        <w:t xml:space="preserve"> </w:t>
      </w:r>
      <w:r w:rsidR="006E0DD7" w:rsidRPr="00A5541E">
        <w:rPr>
          <w:rFonts w:ascii="Arial" w:hAnsi="Arial" w:cs="Arial"/>
          <w:sz w:val="18"/>
          <w:szCs w:val="20"/>
          <w:lang w:eastAsia="en-US"/>
        </w:rPr>
        <w:t>objectives directing how</w:t>
      </w:r>
      <w:r w:rsidR="00F23484" w:rsidRPr="00A5541E">
        <w:rPr>
          <w:rFonts w:ascii="Arial" w:hAnsi="Arial" w:cs="Arial"/>
          <w:sz w:val="18"/>
          <w:szCs w:val="20"/>
          <w:lang w:eastAsia="en-US"/>
        </w:rPr>
        <w:t xml:space="preserve"> risk management will be</w:t>
      </w:r>
      <w:r w:rsidRPr="00A5541E">
        <w:rPr>
          <w:rFonts w:ascii="Arial" w:hAnsi="Arial" w:cs="Arial"/>
          <w:sz w:val="18"/>
          <w:szCs w:val="20"/>
          <w:lang w:eastAsia="en-US"/>
        </w:rPr>
        <w:t xml:space="preserve"> managed and </w:t>
      </w:r>
      <w:r w:rsidR="00F23484" w:rsidRPr="00A5541E">
        <w:rPr>
          <w:rFonts w:ascii="Arial" w:hAnsi="Arial" w:cs="Arial"/>
          <w:sz w:val="18"/>
          <w:szCs w:val="20"/>
          <w:lang w:eastAsia="en-US"/>
        </w:rPr>
        <w:t>implemented within the organisation.</w:t>
      </w:r>
    </w:p>
    <w:p w14:paraId="27BCF687" w14:textId="5C91C035" w:rsidR="009D63CC" w:rsidRPr="005E37FB" w:rsidRDefault="00213A93" w:rsidP="006458A1">
      <w:pPr>
        <w:pStyle w:val="Heading1"/>
        <w:tabs>
          <w:tab w:val="clear" w:pos="567"/>
          <w:tab w:val="num" w:pos="426"/>
        </w:tabs>
        <w:spacing w:before="120" w:after="120" w:line="360" w:lineRule="auto"/>
        <w:jc w:val="both"/>
        <w:rPr>
          <w:rFonts w:cs="Arial"/>
          <w:sz w:val="22"/>
        </w:rPr>
      </w:pPr>
      <w:bookmarkStart w:id="8" w:name="_Toc523321167"/>
      <w:r>
        <w:rPr>
          <w:sz w:val="22"/>
        </w:rPr>
        <w:t>DEFINI</w:t>
      </w:r>
      <w:r w:rsidR="005714FA">
        <w:rPr>
          <w:sz w:val="22"/>
        </w:rPr>
        <w:t>NG RISK</w:t>
      </w:r>
      <w:bookmarkEnd w:id="8"/>
    </w:p>
    <w:p w14:paraId="35E07C25" w14:textId="08B135F3" w:rsidR="005E37FB" w:rsidRPr="00EE069F" w:rsidRDefault="005E37FB" w:rsidP="00750F49">
      <w:pPr>
        <w:pStyle w:val="Heading2"/>
        <w:numPr>
          <w:ilvl w:val="0"/>
          <w:numId w:val="0"/>
        </w:numPr>
        <w:spacing w:before="120" w:after="120" w:line="360" w:lineRule="auto"/>
        <w:ind w:left="993" w:hanging="567"/>
        <w:rPr>
          <w:b/>
        </w:rPr>
      </w:pPr>
      <w:bookmarkStart w:id="9" w:name="_Toc523321168"/>
      <w:r w:rsidRPr="00EE069F">
        <w:rPr>
          <w:b/>
        </w:rPr>
        <w:t>3.1</w:t>
      </w:r>
      <w:r w:rsidRPr="00EE069F">
        <w:rPr>
          <w:b/>
        </w:rPr>
        <w:tab/>
      </w:r>
      <w:r w:rsidR="00213A93" w:rsidRPr="00EE069F">
        <w:rPr>
          <w:b/>
        </w:rPr>
        <w:t>Risk</w:t>
      </w:r>
      <w:bookmarkEnd w:id="9"/>
    </w:p>
    <w:p w14:paraId="174A701D" w14:textId="68E07736" w:rsidR="009D63CC" w:rsidRDefault="001E4076" w:rsidP="00750F49">
      <w:pPr>
        <w:spacing w:before="120" w:after="120" w:line="360" w:lineRule="auto"/>
        <w:ind w:left="432"/>
        <w:jc w:val="both"/>
        <w:rPr>
          <w:rFonts w:ascii="Arial" w:hAnsi="Arial" w:cs="Arial"/>
          <w:sz w:val="18"/>
          <w:szCs w:val="20"/>
        </w:rPr>
      </w:pPr>
      <w:r>
        <w:rPr>
          <w:rFonts w:ascii="Arial" w:hAnsi="Arial" w:cs="Arial"/>
          <w:sz w:val="18"/>
          <w:szCs w:val="20"/>
        </w:rPr>
        <w:t xml:space="preserve">“Risk” </w:t>
      </w:r>
      <w:r w:rsidR="00B92ABC">
        <w:rPr>
          <w:rFonts w:ascii="Arial" w:hAnsi="Arial" w:cs="Arial"/>
          <w:sz w:val="18"/>
          <w:szCs w:val="20"/>
        </w:rPr>
        <w:t>may</w:t>
      </w:r>
      <w:r w:rsidR="00F66F93">
        <w:rPr>
          <w:rFonts w:ascii="Arial" w:hAnsi="Arial" w:cs="Arial"/>
          <w:sz w:val="18"/>
          <w:szCs w:val="20"/>
        </w:rPr>
        <w:t xml:space="preserve"> be defined as</w:t>
      </w:r>
      <w:r w:rsidR="002B2016">
        <w:rPr>
          <w:rFonts w:ascii="Arial" w:hAnsi="Arial" w:cs="Arial"/>
          <w:sz w:val="18"/>
          <w:szCs w:val="20"/>
        </w:rPr>
        <w:t xml:space="preserve"> the measure of the likelihood of something happening that will have an effect on achieving objectives; most importantly, but not exclusively, an adverse effect.</w:t>
      </w:r>
    </w:p>
    <w:p w14:paraId="064A4C9B" w14:textId="763A6FF7" w:rsidR="007F2E03" w:rsidRPr="007F2E03" w:rsidRDefault="007F2E03" w:rsidP="00750F49">
      <w:pPr>
        <w:pStyle w:val="Heading2"/>
        <w:numPr>
          <w:ilvl w:val="0"/>
          <w:numId w:val="0"/>
        </w:numPr>
        <w:spacing w:before="120" w:after="120" w:line="360" w:lineRule="auto"/>
        <w:ind w:left="993" w:hanging="567"/>
        <w:rPr>
          <w:b/>
        </w:rPr>
      </w:pPr>
      <w:bookmarkStart w:id="10" w:name="_Toc523321169"/>
      <w:r w:rsidRPr="007F2E03">
        <w:rPr>
          <w:b/>
        </w:rPr>
        <w:t>3.2</w:t>
      </w:r>
      <w:r w:rsidRPr="007F2E03">
        <w:rPr>
          <w:b/>
        </w:rPr>
        <w:tab/>
        <w:t>Risk Management</w:t>
      </w:r>
      <w:bookmarkEnd w:id="10"/>
    </w:p>
    <w:p w14:paraId="13200D48" w14:textId="6E199377" w:rsidR="002B2016" w:rsidRPr="003E5D4B" w:rsidRDefault="002B2016" w:rsidP="00750F49">
      <w:pPr>
        <w:spacing w:before="120" w:after="120" w:line="360" w:lineRule="auto"/>
        <w:ind w:left="432"/>
        <w:jc w:val="both"/>
        <w:rPr>
          <w:rFonts w:ascii="Arial" w:hAnsi="Arial" w:cs="Arial"/>
          <w:sz w:val="18"/>
          <w:szCs w:val="20"/>
        </w:rPr>
      </w:pPr>
      <w:r>
        <w:rPr>
          <w:rFonts w:ascii="Arial" w:hAnsi="Arial" w:cs="Arial"/>
          <w:sz w:val="18"/>
          <w:szCs w:val="20"/>
        </w:rPr>
        <w:t xml:space="preserve">“Risk Management” </w:t>
      </w:r>
      <w:r w:rsidR="00B92ABC">
        <w:rPr>
          <w:rFonts w:ascii="Arial" w:hAnsi="Arial" w:cs="Arial"/>
          <w:sz w:val="18"/>
          <w:szCs w:val="20"/>
        </w:rPr>
        <w:t>may</w:t>
      </w:r>
      <w:r>
        <w:rPr>
          <w:rFonts w:ascii="Arial" w:hAnsi="Arial" w:cs="Arial"/>
          <w:sz w:val="18"/>
          <w:szCs w:val="20"/>
        </w:rPr>
        <w:t xml:space="preserve"> be defined as the systematic application of processes and structures that enable an organisation to identify, evaluate, analyse, optimize, monitor, improve or transfer risk while communicating risk and risk decisions to stakeholders.</w:t>
      </w:r>
    </w:p>
    <w:p w14:paraId="468A4C5D" w14:textId="487C642B" w:rsidR="00384DA2" w:rsidRPr="003E5D4B" w:rsidRDefault="00FB464B" w:rsidP="0084575B">
      <w:pPr>
        <w:pStyle w:val="Heading1"/>
        <w:numPr>
          <w:ilvl w:val="0"/>
          <w:numId w:val="4"/>
        </w:numPr>
        <w:tabs>
          <w:tab w:val="clear" w:pos="567"/>
          <w:tab w:val="num" w:pos="426"/>
        </w:tabs>
        <w:spacing w:before="120" w:after="120" w:line="360" w:lineRule="auto"/>
        <w:jc w:val="both"/>
        <w:rPr>
          <w:lang w:val="en-ZA"/>
        </w:rPr>
      </w:pPr>
      <w:bookmarkStart w:id="11" w:name="_Toc523321170"/>
      <w:r w:rsidRPr="003E5D4B">
        <w:rPr>
          <w:sz w:val="22"/>
          <w:szCs w:val="22"/>
          <w:lang w:val="en-ZA"/>
        </w:rPr>
        <w:t>OBJECTIVES</w:t>
      </w:r>
      <w:r w:rsidR="00EA7264" w:rsidRPr="003E5D4B">
        <w:rPr>
          <w:sz w:val="22"/>
          <w:szCs w:val="22"/>
          <w:lang w:val="en-ZA"/>
        </w:rPr>
        <w:t xml:space="preserve"> INFORMING THE RISK MANAGEMENT POLICY</w:t>
      </w:r>
      <w:bookmarkEnd w:id="11"/>
    </w:p>
    <w:p w14:paraId="42A07283" w14:textId="77777777" w:rsidR="00F23484" w:rsidRPr="003E5D4B" w:rsidRDefault="00F23484"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provide consistency to business risk management practices throughout the organisation</w:t>
      </w:r>
      <w:r w:rsidR="00384DA2" w:rsidRPr="003E5D4B">
        <w:rPr>
          <w:rFonts w:ascii="Arial" w:hAnsi="Arial" w:cs="Arial"/>
          <w:sz w:val="18"/>
          <w:szCs w:val="20"/>
          <w:lang w:eastAsia="en-US"/>
        </w:rPr>
        <w:t>;</w:t>
      </w:r>
    </w:p>
    <w:p w14:paraId="2055E68E" w14:textId="77777777" w:rsidR="00F23484" w:rsidRPr="003E5D4B" w:rsidRDefault="00F23484"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provide assurance that all key risks within the business are being identified and managed appropriately and to ensure the organisation</w:t>
      </w:r>
      <w:r w:rsidR="00384DA2" w:rsidRPr="003E5D4B">
        <w:rPr>
          <w:rFonts w:ascii="Arial" w:hAnsi="Arial" w:cs="Arial"/>
          <w:sz w:val="18"/>
          <w:szCs w:val="20"/>
          <w:lang w:eastAsia="en-US"/>
        </w:rPr>
        <w:t xml:space="preserve">’s members </w:t>
      </w:r>
      <w:r w:rsidRPr="003E5D4B">
        <w:rPr>
          <w:rFonts w:ascii="Arial" w:hAnsi="Arial" w:cs="Arial"/>
          <w:sz w:val="18"/>
          <w:szCs w:val="20"/>
          <w:lang w:eastAsia="en-US"/>
        </w:rPr>
        <w:t>are aware of key business risks</w:t>
      </w:r>
      <w:r w:rsidR="00384DA2" w:rsidRPr="003E5D4B">
        <w:rPr>
          <w:rFonts w:ascii="Arial" w:hAnsi="Arial" w:cs="Arial"/>
          <w:sz w:val="18"/>
          <w:szCs w:val="20"/>
          <w:lang w:eastAsia="en-US"/>
        </w:rPr>
        <w:t>;</w:t>
      </w:r>
    </w:p>
    <w:p w14:paraId="1A7A9CB2" w14:textId="1DE32395"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 xml:space="preserve">To help the organisation maximise </w:t>
      </w:r>
      <w:r w:rsidR="00384DA2" w:rsidRPr="003E5D4B">
        <w:rPr>
          <w:rFonts w:ascii="Arial" w:hAnsi="Arial" w:cs="Arial"/>
          <w:sz w:val="18"/>
          <w:szCs w:val="20"/>
          <w:lang w:eastAsia="en-US"/>
        </w:rPr>
        <w:t xml:space="preserve">existing </w:t>
      </w:r>
      <w:r w:rsidRPr="003E5D4B">
        <w:rPr>
          <w:rFonts w:ascii="Arial" w:hAnsi="Arial" w:cs="Arial"/>
          <w:sz w:val="18"/>
          <w:szCs w:val="20"/>
          <w:lang w:eastAsia="en-US"/>
        </w:rPr>
        <w:t>opportunities</w:t>
      </w:r>
      <w:r w:rsidR="00384DA2" w:rsidRPr="003E5D4B">
        <w:rPr>
          <w:rFonts w:ascii="Arial" w:hAnsi="Arial" w:cs="Arial"/>
          <w:sz w:val="18"/>
          <w:szCs w:val="20"/>
          <w:lang w:eastAsia="en-US"/>
        </w:rPr>
        <w:t>;</w:t>
      </w:r>
    </w:p>
    <w:p w14:paraId="6CDA1A99" w14:textId="77777777"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provide</w:t>
      </w:r>
      <w:r w:rsidR="00384DA2" w:rsidRPr="003E5D4B">
        <w:rPr>
          <w:rFonts w:ascii="Arial" w:hAnsi="Arial" w:cs="Arial"/>
          <w:sz w:val="18"/>
          <w:szCs w:val="20"/>
          <w:lang w:eastAsia="en-US"/>
        </w:rPr>
        <w:t xml:space="preserve"> important</w:t>
      </w:r>
      <w:r w:rsidRPr="003E5D4B">
        <w:rPr>
          <w:rFonts w:ascii="Arial" w:hAnsi="Arial" w:cs="Arial"/>
          <w:sz w:val="18"/>
          <w:szCs w:val="20"/>
          <w:lang w:eastAsia="en-US"/>
        </w:rPr>
        <w:t xml:space="preserve"> information to support </w:t>
      </w:r>
      <w:r w:rsidR="00384DA2" w:rsidRPr="003E5D4B">
        <w:rPr>
          <w:rFonts w:ascii="Arial" w:hAnsi="Arial" w:cs="Arial"/>
          <w:sz w:val="18"/>
          <w:szCs w:val="20"/>
          <w:lang w:eastAsia="en-US"/>
        </w:rPr>
        <w:t xml:space="preserve">strategic </w:t>
      </w:r>
      <w:r w:rsidRPr="003E5D4B">
        <w:rPr>
          <w:rFonts w:ascii="Arial" w:hAnsi="Arial" w:cs="Arial"/>
          <w:sz w:val="18"/>
          <w:szCs w:val="20"/>
          <w:lang w:eastAsia="en-US"/>
        </w:rPr>
        <w:t>decision making</w:t>
      </w:r>
      <w:r w:rsidR="00384DA2" w:rsidRPr="003E5D4B">
        <w:rPr>
          <w:rFonts w:ascii="Arial" w:hAnsi="Arial" w:cs="Arial"/>
          <w:sz w:val="18"/>
          <w:szCs w:val="20"/>
          <w:lang w:eastAsia="en-US"/>
        </w:rPr>
        <w:t>;</w:t>
      </w:r>
      <w:r w:rsidRPr="003E5D4B">
        <w:rPr>
          <w:rFonts w:ascii="Arial" w:hAnsi="Arial" w:cs="Arial"/>
          <w:sz w:val="18"/>
          <w:szCs w:val="20"/>
          <w:lang w:eastAsia="en-US"/>
        </w:rPr>
        <w:t xml:space="preserve"> </w:t>
      </w:r>
    </w:p>
    <w:p w14:paraId="063B59CB" w14:textId="77777777"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 xml:space="preserve">To ensure that </w:t>
      </w:r>
      <w:r w:rsidR="00384DA2" w:rsidRPr="003E5D4B">
        <w:rPr>
          <w:rFonts w:ascii="Arial" w:hAnsi="Arial" w:cs="Arial"/>
          <w:sz w:val="18"/>
          <w:szCs w:val="20"/>
          <w:lang w:eastAsia="en-US"/>
        </w:rPr>
        <w:t xml:space="preserve">effective and appropriate </w:t>
      </w:r>
      <w:r w:rsidRPr="003E5D4B">
        <w:rPr>
          <w:rFonts w:ascii="Arial" w:hAnsi="Arial" w:cs="Arial"/>
          <w:sz w:val="18"/>
          <w:szCs w:val="20"/>
          <w:lang w:eastAsia="en-US"/>
        </w:rPr>
        <w:t>resource allocation decisions are made</w:t>
      </w:r>
      <w:r w:rsidR="00384DA2" w:rsidRPr="003E5D4B">
        <w:rPr>
          <w:rFonts w:ascii="Arial" w:hAnsi="Arial" w:cs="Arial"/>
          <w:sz w:val="18"/>
          <w:szCs w:val="20"/>
          <w:lang w:eastAsia="en-US"/>
        </w:rPr>
        <w:t>;</w:t>
      </w:r>
    </w:p>
    <w:p w14:paraId="2DF07E1D" w14:textId="2DD8C13B"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help the organisation meet compliance and governance requirements</w:t>
      </w:r>
      <w:r w:rsidR="00384DA2" w:rsidRPr="003E5D4B">
        <w:rPr>
          <w:rFonts w:ascii="Arial" w:hAnsi="Arial" w:cs="Arial"/>
          <w:sz w:val="18"/>
          <w:szCs w:val="20"/>
          <w:lang w:eastAsia="en-US"/>
        </w:rPr>
        <w:t>;</w:t>
      </w:r>
    </w:p>
    <w:p w14:paraId="7E22EF4E" w14:textId="77777777"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imp</w:t>
      </w:r>
      <w:r w:rsidR="00384DA2" w:rsidRPr="003E5D4B">
        <w:rPr>
          <w:rFonts w:ascii="Arial" w:hAnsi="Arial" w:cs="Arial"/>
          <w:sz w:val="18"/>
          <w:szCs w:val="20"/>
          <w:lang w:eastAsia="en-US"/>
        </w:rPr>
        <w:t>r</w:t>
      </w:r>
      <w:r w:rsidRPr="003E5D4B">
        <w:rPr>
          <w:rFonts w:ascii="Arial" w:hAnsi="Arial" w:cs="Arial"/>
          <w:sz w:val="18"/>
          <w:szCs w:val="20"/>
          <w:lang w:eastAsia="en-US"/>
        </w:rPr>
        <w:t>ove stakeholder confidence in the organisation</w:t>
      </w:r>
      <w:r w:rsidR="00384DA2" w:rsidRPr="003E5D4B">
        <w:rPr>
          <w:rFonts w:ascii="Arial" w:hAnsi="Arial" w:cs="Arial"/>
          <w:sz w:val="18"/>
          <w:szCs w:val="20"/>
          <w:lang w:eastAsia="en-US"/>
        </w:rPr>
        <w:t>;</w:t>
      </w:r>
    </w:p>
    <w:p w14:paraId="1D437C33" w14:textId="77777777" w:rsidR="009D63CC" w:rsidRPr="003E5D4B" w:rsidRDefault="009D63CC"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 xml:space="preserve">To reduce the likelihood of injury and illness throughout </w:t>
      </w:r>
      <w:r w:rsidR="00384DA2" w:rsidRPr="003E5D4B">
        <w:rPr>
          <w:rFonts w:ascii="Arial" w:hAnsi="Arial" w:cs="Arial"/>
          <w:sz w:val="18"/>
          <w:szCs w:val="20"/>
          <w:lang w:eastAsia="en-US"/>
        </w:rPr>
        <w:t>the organisation</w:t>
      </w:r>
      <w:r w:rsidRPr="003E5D4B">
        <w:rPr>
          <w:rFonts w:ascii="Arial" w:hAnsi="Arial" w:cs="Arial"/>
          <w:sz w:val="18"/>
          <w:szCs w:val="20"/>
          <w:lang w:eastAsia="en-US"/>
        </w:rPr>
        <w:t xml:space="preserve"> and across all activities</w:t>
      </w:r>
      <w:r w:rsidR="00384DA2" w:rsidRPr="003E5D4B">
        <w:rPr>
          <w:rFonts w:ascii="Arial" w:hAnsi="Arial" w:cs="Arial"/>
          <w:sz w:val="18"/>
          <w:szCs w:val="20"/>
          <w:lang w:eastAsia="en-US"/>
        </w:rPr>
        <w:t>;</w:t>
      </w:r>
    </w:p>
    <w:p w14:paraId="4100638E" w14:textId="77777777" w:rsidR="00546936" w:rsidRPr="003E5D4B" w:rsidRDefault="00F23484"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 xml:space="preserve">To </w:t>
      </w:r>
      <w:r w:rsidR="00AF6441" w:rsidRPr="003E5D4B">
        <w:rPr>
          <w:rFonts w:ascii="Arial" w:hAnsi="Arial" w:cs="Arial"/>
          <w:sz w:val="18"/>
          <w:szCs w:val="20"/>
          <w:lang w:eastAsia="en-US"/>
        </w:rPr>
        <w:t xml:space="preserve">ensure risk management is adopted throughout the </w:t>
      </w:r>
      <w:r w:rsidR="0084438D" w:rsidRPr="003E5D4B">
        <w:rPr>
          <w:rFonts w:ascii="Arial" w:hAnsi="Arial" w:cs="Arial"/>
          <w:sz w:val="18"/>
          <w:szCs w:val="20"/>
          <w:lang w:eastAsia="en-US"/>
        </w:rPr>
        <w:t>organisation</w:t>
      </w:r>
      <w:r w:rsidR="00821A90" w:rsidRPr="003E5D4B">
        <w:rPr>
          <w:rFonts w:ascii="Arial" w:hAnsi="Arial" w:cs="Arial"/>
          <w:sz w:val="18"/>
          <w:szCs w:val="20"/>
          <w:lang w:eastAsia="en-US"/>
        </w:rPr>
        <w:t>’s</w:t>
      </w:r>
      <w:r w:rsidR="0084438D" w:rsidRPr="003E5D4B">
        <w:rPr>
          <w:rFonts w:ascii="Arial" w:hAnsi="Arial" w:cs="Arial"/>
          <w:sz w:val="18"/>
          <w:szCs w:val="20"/>
          <w:lang w:eastAsia="en-US"/>
        </w:rPr>
        <w:t xml:space="preserve"> </w:t>
      </w:r>
      <w:r w:rsidR="00821A90" w:rsidRPr="003E5D4B">
        <w:rPr>
          <w:rFonts w:ascii="Arial" w:hAnsi="Arial" w:cs="Arial"/>
          <w:sz w:val="18"/>
          <w:szCs w:val="20"/>
          <w:lang w:eastAsia="en-US"/>
        </w:rPr>
        <w:t>management</w:t>
      </w:r>
      <w:r w:rsidR="00EA7264" w:rsidRPr="003E5D4B">
        <w:rPr>
          <w:rFonts w:ascii="Arial" w:hAnsi="Arial" w:cs="Arial"/>
          <w:sz w:val="18"/>
          <w:szCs w:val="20"/>
          <w:lang w:eastAsia="en-US"/>
        </w:rPr>
        <w:t xml:space="preserve"> process</w:t>
      </w:r>
      <w:r w:rsidR="00821A90" w:rsidRPr="003E5D4B">
        <w:rPr>
          <w:rFonts w:ascii="Arial" w:hAnsi="Arial" w:cs="Arial"/>
          <w:sz w:val="18"/>
          <w:szCs w:val="20"/>
          <w:lang w:eastAsia="en-US"/>
        </w:rPr>
        <w:t xml:space="preserve">, reporting processes, </w:t>
      </w:r>
      <w:r w:rsidR="00384DA2" w:rsidRPr="003E5D4B">
        <w:rPr>
          <w:rFonts w:ascii="Arial" w:hAnsi="Arial" w:cs="Arial"/>
          <w:sz w:val="18"/>
          <w:szCs w:val="20"/>
          <w:lang w:eastAsia="en-US"/>
        </w:rPr>
        <w:t>its</w:t>
      </w:r>
      <w:r w:rsidR="00821A90" w:rsidRPr="003E5D4B">
        <w:rPr>
          <w:rFonts w:ascii="Arial" w:hAnsi="Arial" w:cs="Arial"/>
          <w:sz w:val="18"/>
          <w:szCs w:val="20"/>
          <w:lang w:eastAsia="en-US"/>
        </w:rPr>
        <w:t xml:space="preserve"> values and culture</w:t>
      </w:r>
      <w:r w:rsidR="00384DA2" w:rsidRPr="003E5D4B">
        <w:rPr>
          <w:rFonts w:ascii="Arial" w:hAnsi="Arial" w:cs="Arial"/>
          <w:sz w:val="18"/>
          <w:szCs w:val="20"/>
          <w:lang w:eastAsia="en-US"/>
        </w:rPr>
        <w:t>;</w:t>
      </w:r>
    </w:p>
    <w:p w14:paraId="46F80CD0" w14:textId="5000DCA3" w:rsidR="00CF3B80" w:rsidRPr="003E5D4B" w:rsidRDefault="00CF3B80"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To ensure the effective management of all risks that threaten to adversely impact the organisation, its customers, stakeholders, people, assets, functions, objectives and operations</w:t>
      </w:r>
      <w:r w:rsidR="00384DA2" w:rsidRPr="003E5D4B">
        <w:rPr>
          <w:rFonts w:ascii="Arial" w:hAnsi="Arial" w:cs="Arial"/>
          <w:sz w:val="18"/>
          <w:szCs w:val="20"/>
          <w:lang w:eastAsia="en-US"/>
        </w:rPr>
        <w:t>;</w:t>
      </w:r>
      <w:r w:rsidR="001D51DA" w:rsidRPr="003E5D4B">
        <w:rPr>
          <w:rFonts w:ascii="Arial" w:hAnsi="Arial" w:cs="Arial"/>
          <w:sz w:val="18"/>
          <w:szCs w:val="20"/>
          <w:lang w:eastAsia="en-US"/>
        </w:rPr>
        <w:t xml:space="preserve"> and</w:t>
      </w:r>
    </w:p>
    <w:p w14:paraId="35105351" w14:textId="1D1A8C4C" w:rsidR="0084438D" w:rsidRPr="003E5D4B" w:rsidRDefault="00AF6441" w:rsidP="0084575B">
      <w:pPr>
        <w:pStyle w:val="ListParagraph"/>
        <w:numPr>
          <w:ilvl w:val="0"/>
          <w:numId w:val="5"/>
        </w:numPr>
        <w:autoSpaceDE w:val="0"/>
        <w:autoSpaceDN w:val="0"/>
        <w:adjustRightInd w:val="0"/>
        <w:spacing w:before="120" w:after="120" w:line="360" w:lineRule="auto"/>
        <w:ind w:left="709" w:hanging="277"/>
        <w:contextualSpacing w:val="0"/>
        <w:jc w:val="both"/>
        <w:rPr>
          <w:rFonts w:ascii="Arial" w:hAnsi="Arial" w:cs="Arial"/>
          <w:sz w:val="18"/>
          <w:szCs w:val="20"/>
          <w:lang w:eastAsia="en-US"/>
        </w:rPr>
      </w:pPr>
      <w:r w:rsidRPr="003E5D4B">
        <w:rPr>
          <w:rFonts w:ascii="Arial" w:hAnsi="Arial" w:cs="Arial"/>
          <w:sz w:val="18"/>
          <w:szCs w:val="20"/>
          <w:lang w:eastAsia="en-US"/>
        </w:rPr>
        <w:t xml:space="preserve">To protect the </w:t>
      </w:r>
      <w:r w:rsidR="0084438D" w:rsidRPr="003E5D4B">
        <w:rPr>
          <w:rFonts w:ascii="Arial" w:hAnsi="Arial" w:cs="Arial"/>
          <w:sz w:val="18"/>
          <w:szCs w:val="20"/>
          <w:lang w:eastAsia="en-US"/>
        </w:rPr>
        <w:t>organisation</w:t>
      </w:r>
      <w:r w:rsidRPr="003E5D4B">
        <w:rPr>
          <w:rFonts w:ascii="Arial" w:hAnsi="Arial" w:cs="Arial"/>
          <w:sz w:val="18"/>
          <w:szCs w:val="20"/>
          <w:lang w:eastAsia="en-US"/>
        </w:rPr>
        <w:t xml:space="preserve"> from adverse incidents, </w:t>
      </w:r>
      <w:r w:rsidR="00EA7264" w:rsidRPr="003E5D4B">
        <w:rPr>
          <w:rFonts w:ascii="Arial" w:hAnsi="Arial" w:cs="Arial"/>
          <w:sz w:val="18"/>
          <w:szCs w:val="20"/>
          <w:lang w:eastAsia="en-US"/>
        </w:rPr>
        <w:t xml:space="preserve">both internal and external, </w:t>
      </w:r>
      <w:r w:rsidRPr="003E5D4B">
        <w:rPr>
          <w:rFonts w:ascii="Arial" w:hAnsi="Arial" w:cs="Arial"/>
          <w:sz w:val="18"/>
          <w:szCs w:val="20"/>
          <w:lang w:eastAsia="en-US"/>
        </w:rPr>
        <w:t>to reduce its exposure to loss and to mitigate and control loss should it occur</w:t>
      </w:r>
      <w:r w:rsidR="001D51DA" w:rsidRPr="003E5D4B">
        <w:rPr>
          <w:rFonts w:ascii="Arial" w:hAnsi="Arial" w:cs="Arial"/>
          <w:sz w:val="18"/>
          <w:szCs w:val="20"/>
          <w:lang w:eastAsia="en-US"/>
        </w:rPr>
        <w:t>.</w:t>
      </w:r>
    </w:p>
    <w:p w14:paraId="4ABD4E4D" w14:textId="778BF98C" w:rsidR="00E12EE2" w:rsidRDefault="00E12EE2" w:rsidP="0084575B">
      <w:pPr>
        <w:pStyle w:val="Heading1"/>
        <w:keepNext w:val="0"/>
        <w:widowControl w:val="0"/>
        <w:numPr>
          <w:ilvl w:val="0"/>
          <w:numId w:val="4"/>
        </w:numPr>
        <w:tabs>
          <w:tab w:val="clear" w:pos="567"/>
          <w:tab w:val="left" w:pos="426"/>
        </w:tabs>
        <w:autoSpaceDE w:val="0"/>
        <w:autoSpaceDN w:val="0"/>
        <w:adjustRightInd w:val="0"/>
        <w:spacing w:before="120" w:after="120" w:line="360" w:lineRule="auto"/>
        <w:ind w:left="432" w:hanging="432"/>
        <w:jc w:val="both"/>
        <w:rPr>
          <w:sz w:val="22"/>
          <w:szCs w:val="22"/>
          <w:lang w:val="en-ZA"/>
        </w:rPr>
      </w:pPr>
      <w:bookmarkStart w:id="12" w:name="_Toc523321171"/>
      <w:r w:rsidRPr="003E5D4B">
        <w:rPr>
          <w:sz w:val="22"/>
          <w:szCs w:val="22"/>
          <w:lang w:val="en-ZA"/>
        </w:rPr>
        <w:t>SCOPE</w:t>
      </w:r>
      <w:bookmarkEnd w:id="12"/>
    </w:p>
    <w:p w14:paraId="37BB5340" w14:textId="0C999BF2" w:rsidR="00F56E22" w:rsidRDefault="00F56E22" w:rsidP="0084575B">
      <w:pPr>
        <w:pStyle w:val="ListParagraph"/>
        <w:widowControl w:val="0"/>
        <w:numPr>
          <w:ilvl w:val="0"/>
          <w:numId w:val="11"/>
        </w:numPr>
        <w:spacing w:before="120" w:after="120" w:line="360" w:lineRule="auto"/>
        <w:ind w:left="709" w:hanging="284"/>
        <w:contextualSpacing w:val="0"/>
        <w:jc w:val="both"/>
        <w:rPr>
          <w:rFonts w:ascii="Arial" w:hAnsi="Arial" w:cs="Arial"/>
          <w:sz w:val="18"/>
        </w:rPr>
      </w:pPr>
      <w:r w:rsidRPr="00C92348">
        <w:rPr>
          <w:rFonts w:ascii="Arial" w:hAnsi="Arial" w:cs="Arial"/>
          <w:sz w:val="18"/>
        </w:rPr>
        <w:lastRenderedPageBreak/>
        <w:t xml:space="preserve">It is the obligation of the Board, management and staff members to have due regard for possible risk as they carry out their </w:t>
      </w:r>
      <w:r w:rsidR="004B05B5" w:rsidRPr="00C92348">
        <w:rPr>
          <w:rFonts w:ascii="Arial" w:hAnsi="Arial" w:cs="Arial"/>
          <w:sz w:val="18"/>
        </w:rPr>
        <w:t>responsibilities on a daily basis</w:t>
      </w:r>
      <w:r w:rsidRPr="00C92348">
        <w:rPr>
          <w:rFonts w:ascii="Arial" w:hAnsi="Arial" w:cs="Arial"/>
          <w:sz w:val="18"/>
        </w:rPr>
        <w:t xml:space="preserve">, </w:t>
      </w:r>
      <w:r w:rsidR="004B05B5" w:rsidRPr="00C92348">
        <w:rPr>
          <w:rFonts w:ascii="Arial" w:hAnsi="Arial" w:cs="Arial"/>
          <w:sz w:val="18"/>
        </w:rPr>
        <w:t>and thereby acknowledging</w:t>
      </w:r>
      <w:r w:rsidRPr="00C92348">
        <w:rPr>
          <w:rFonts w:ascii="Arial" w:hAnsi="Arial" w:cs="Arial"/>
          <w:sz w:val="18"/>
        </w:rPr>
        <w:t xml:space="preserve"> that</w:t>
      </w:r>
      <w:r w:rsidR="004B05B5" w:rsidRPr="00C92348">
        <w:rPr>
          <w:rFonts w:ascii="Arial" w:hAnsi="Arial" w:cs="Arial"/>
          <w:sz w:val="18"/>
        </w:rPr>
        <w:t xml:space="preserve"> </w:t>
      </w:r>
      <w:r w:rsidR="00384FD3" w:rsidRPr="00C92348">
        <w:rPr>
          <w:rFonts w:ascii="Arial" w:hAnsi="Arial" w:cs="Arial"/>
          <w:sz w:val="18"/>
        </w:rPr>
        <w:t>bringing about unwarranted</w:t>
      </w:r>
      <w:r w:rsidRPr="00C92348">
        <w:rPr>
          <w:rFonts w:ascii="Arial" w:hAnsi="Arial" w:cs="Arial"/>
          <w:sz w:val="18"/>
        </w:rPr>
        <w:t xml:space="preserve"> risk</w:t>
      </w:r>
      <w:r w:rsidR="00384FD3" w:rsidRPr="00C92348">
        <w:rPr>
          <w:rFonts w:ascii="Arial" w:hAnsi="Arial" w:cs="Arial"/>
          <w:sz w:val="18"/>
        </w:rPr>
        <w:t>s and / or risks that cannot be effectively controlled</w:t>
      </w:r>
      <w:r w:rsidRPr="00C92348">
        <w:rPr>
          <w:rFonts w:ascii="Arial" w:hAnsi="Arial" w:cs="Arial"/>
          <w:sz w:val="18"/>
        </w:rPr>
        <w:t xml:space="preserve"> can result in </w:t>
      </w:r>
      <w:r w:rsidR="00384FD3" w:rsidRPr="00C92348">
        <w:rPr>
          <w:rFonts w:ascii="Arial" w:hAnsi="Arial" w:cs="Arial"/>
          <w:sz w:val="18"/>
        </w:rPr>
        <w:t xml:space="preserve">the Organisation </w:t>
      </w:r>
      <w:r w:rsidRPr="00C92348">
        <w:rPr>
          <w:rFonts w:ascii="Arial" w:hAnsi="Arial" w:cs="Arial"/>
          <w:sz w:val="18"/>
        </w:rPr>
        <w:t xml:space="preserve">not </w:t>
      </w:r>
      <w:r w:rsidR="00384FD3" w:rsidRPr="00C92348">
        <w:rPr>
          <w:rFonts w:ascii="Arial" w:hAnsi="Arial" w:cs="Arial"/>
          <w:sz w:val="18"/>
        </w:rPr>
        <w:t xml:space="preserve">being able to </w:t>
      </w:r>
      <w:r w:rsidRPr="00C92348">
        <w:rPr>
          <w:rFonts w:ascii="Arial" w:hAnsi="Arial" w:cs="Arial"/>
          <w:sz w:val="18"/>
        </w:rPr>
        <w:t>achiev</w:t>
      </w:r>
      <w:r w:rsidR="00384FD3" w:rsidRPr="00C92348">
        <w:rPr>
          <w:rFonts w:ascii="Arial" w:hAnsi="Arial" w:cs="Arial"/>
          <w:sz w:val="18"/>
        </w:rPr>
        <w:t xml:space="preserve">e </w:t>
      </w:r>
      <w:r w:rsidRPr="00C92348">
        <w:rPr>
          <w:rFonts w:ascii="Arial" w:hAnsi="Arial" w:cs="Arial"/>
          <w:sz w:val="18"/>
        </w:rPr>
        <w:t>its objective</w:t>
      </w:r>
      <w:r w:rsidR="00384FD3" w:rsidRPr="00C92348">
        <w:rPr>
          <w:rFonts w:ascii="Arial" w:hAnsi="Arial" w:cs="Arial"/>
          <w:sz w:val="18"/>
        </w:rPr>
        <w:t>s.</w:t>
      </w:r>
    </w:p>
    <w:p w14:paraId="7C003EE5" w14:textId="78CAF76D" w:rsidR="00257298" w:rsidRPr="00C92348" w:rsidRDefault="00257298" w:rsidP="0084575B">
      <w:pPr>
        <w:pStyle w:val="ListParagraph"/>
        <w:widowControl w:val="0"/>
        <w:numPr>
          <w:ilvl w:val="0"/>
          <w:numId w:val="11"/>
        </w:numPr>
        <w:spacing w:before="120" w:after="120" w:line="360" w:lineRule="auto"/>
        <w:ind w:left="709" w:hanging="284"/>
        <w:contextualSpacing w:val="0"/>
        <w:jc w:val="both"/>
        <w:rPr>
          <w:rFonts w:ascii="Arial" w:hAnsi="Arial" w:cs="Arial"/>
          <w:sz w:val="18"/>
        </w:rPr>
      </w:pPr>
      <w:r>
        <w:rPr>
          <w:rFonts w:ascii="Arial" w:hAnsi="Arial" w:cs="Arial"/>
          <w:sz w:val="18"/>
        </w:rPr>
        <w:t>The risk management practices</w:t>
      </w:r>
      <w:r w:rsidR="00001B6D">
        <w:rPr>
          <w:rFonts w:ascii="Arial" w:hAnsi="Arial" w:cs="Arial"/>
          <w:sz w:val="18"/>
        </w:rPr>
        <w:t xml:space="preserve"> as outlined in this policy must</w:t>
      </w:r>
      <w:r>
        <w:rPr>
          <w:rFonts w:ascii="Arial" w:hAnsi="Arial" w:cs="Arial"/>
          <w:sz w:val="18"/>
        </w:rPr>
        <w:t xml:space="preserve"> therefore be implemented in all departments of the Organisation, in order to ensure that the Organisation’s risk management practices are strictly adhered to at all times.</w:t>
      </w:r>
    </w:p>
    <w:p w14:paraId="67E16710" w14:textId="3C95EBDA" w:rsidR="00690A0D" w:rsidRPr="000D43BC" w:rsidRDefault="00690A0D" w:rsidP="006B569B">
      <w:pPr>
        <w:pStyle w:val="Heading1"/>
        <w:keepNext w:val="0"/>
        <w:widowControl w:val="0"/>
        <w:tabs>
          <w:tab w:val="clear" w:pos="567"/>
          <w:tab w:val="num" w:pos="426"/>
        </w:tabs>
        <w:spacing w:before="120" w:after="120" w:line="360" w:lineRule="auto"/>
        <w:jc w:val="both"/>
        <w:rPr>
          <w:sz w:val="22"/>
        </w:rPr>
      </w:pPr>
      <w:bookmarkStart w:id="13" w:name="_Toc523321172"/>
      <w:r w:rsidRPr="000D43BC">
        <w:rPr>
          <w:sz w:val="22"/>
        </w:rPr>
        <w:t>ALLOCATION OF RESPONSIBILITIES</w:t>
      </w:r>
      <w:bookmarkEnd w:id="13"/>
    </w:p>
    <w:p w14:paraId="0EE00671" w14:textId="078EE105" w:rsidR="00EF07F4" w:rsidRPr="00931E96" w:rsidRDefault="00CF3B80" w:rsidP="0084575B">
      <w:pPr>
        <w:pStyle w:val="ListParagraph"/>
        <w:widowControl w:val="0"/>
        <w:numPr>
          <w:ilvl w:val="0"/>
          <w:numId w:val="6"/>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931E96">
        <w:rPr>
          <w:rFonts w:ascii="Arial" w:hAnsi="Arial" w:cs="Arial"/>
          <w:sz w:val="18"/>
          <w:szCs w:val="20"/>
          <w:lang w:eastAsia="en-US"/>
        </w:rPr>
        <w:t xml:space="preserve">The governing </w:t>
      </w:r>
      <w:r w:rsidR="00931E96" w:rsidRPr="00931E96">
        <w:rPr>
          <w:rFonts w:ascii="Arial" w:hAnsi="Arial" w:cs="Arial"/>
          <w:sz w:val="18"/>
          <w:szCs w:val="20"/>
          <w:lang w:eastAsia="en-US"/>
        </w:rPr>
        <w:t>body</w:t>
      </w:r>
      <w:r w:rsidRPr="00931E96">
        <w:rPr>
          <w:rFonts w:ascii="Arial" w:hAnsi="Arial" w:cs="Arial"/>
          <w:sz w:val="18"/>
          <w:szCs w:val="20"/>
          <w:lang w:eastAsia="en-US"/>
        </w:rPr>
        <w:t xml:space="preserve"> is responsible for the governance of risk through formal processes, which include the total system and process of risk management.</w:t>
      </w:r>
    </w:p>
    <w:p w14:paraId="70973B7C" w14:textId="77777777" w:rsidR="00690A0D" w:rsidRDefault="00CF3B80" w:rsidP="0084575B">
      <w:pPr>
        <w:pStyle w:val="ListParagraph"/>
        <w:widowControl w:val="0"/>
        <w:numPr>
          <w:ilvl w:val="0"/>
          <w:numId w:val="6"/>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931E96">
        <w:rPr>
          <w:rFonts w:ascii="Arial" w:hAnsi="Arial" w:cs="Arial"/>
          <w:sz w:val="18"/>
          <w:szCs w:val="20"/>
          <w:lang w:eastAsia="en-US"/>
        </w:rPr>
        <w:t>Although the board remains ultimately responsible for the governance of risk, it may delegate this function to a separate risk committee at a later stage.</w:t>
      </w:r>
    </w:p>
    <w:p w14:paraId="5B71B47E" w14:textId="0264D049" w:rsidR="00CF3B80" w:rsidRPr="00931E96" w:rsidRDefault="00CF3B80" w:rsidP="0084575B">
      <w:pPr>
        <w:pStyle w:val="ListParagraph"/>
        <w:widowControl w:val="0"/>
        <w:numPr>
          <w:ilvl w:val="0"/>
          <w:numId w:val="6"/>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931E96">
        <w:rPr>
          <w:rFonts w:ascii="Arial" w:hAnsi="Arial" w:cs="Arial"/>
          <w:sz w:val="18"/>
          <w:szCs w:val="20"/>
          <w:lang w:eastAsia="en-US"/>
        </w:rPr>
        <w:t xml:space="preserve">Managers within the organisation are also required to apply risk management principles to </w:t>
      </w:r>
      <w:r w:rsidR="00384DA2" w:rsidRPr="00931E96">
        <w:rPr>
          <w:rFonts w:ascii="Arial" w:hAnsi="Arial" w:cs="Arial"/>
          <w:sz w:val="18"/>
          <w:szCs w:val="20"/>
          <w:lang w:eastAsia="en-US"/>
        </w:rPr>
        <w:t xml:space="preserve">decision-making processes and to </w:t>
      </w:r>
      <w:r w:rsidRPr="00931E96">
        <w:rPr>
          <w:rFonts w:ascii="Arial" w:hAnsi="Arial" w:cs="Arial"/>
          <w:sz w:val="18"/>
          <w:szCs w:val="20"/>
          <w:lang w:eastAsia="en-US"/>
        </w:rPr>
        <w:t>ensure that risks facing their department are avoided, reduced</w:t>
      </w:r>
      <w:r w:rsidR="00F97380" w:rsidRPr="00931E96">
        <w:rPr>
          <w:rFonts w:ascii="Arial" w:hAnsi="Arial" w:cs="Arial"/>
          <w:sz w:val="18"/>
          <w:szCs w:val="20"/>
          <w:lang w:eastAsia="en-US"/>
        </w:rPr>
        <w:t xml:space="preserve"> </w:t>
      </w:r>
      <w:r w:rsidRPr="00931E96">
        <w:rPr>
          <w:rFonts w:ascii="Arial" w:hAnsi="Arial" w:cs="Arial"/>
          <w:sz w:val="18"/>
          <w:szCs w:val="20"/>
          <w:lang w:eastAsia="en-US"/>
        </w:rPr>
        <w:t>or modified</w:t>
      </w:r>
      <w:r w:rsidR="00384DA2" w:rsidRPr="00931E96">
        <w:rPr>
          <w:rFonts w:ascii="Arial" w:hAnsi="Arial" w:cs="Arial"/>
          <w:sz w:val="18"/>
          <w:szCs w:val="20"/>
          <w:lang w:eastAsia="en-US"/>
        </w:rPr>
        <w:t xml:space="preserve"> where necessary</w:t>
      </w:r>
      <w:r w:rsidRPr="00931E96">
        <w:rPr>
          <w:rFonts w:ascii="Arial" w:hAnsi="Arial" w:cs="Arial"/>
          <w:sz w:val="18"/>
          <w:szCs w:val="20"/>
          <w:lang w:eastAsia="en-US"/>
        </w:rPr>
        <w:t>.</w:t>
      </w:r>
    </w:p>
    <w:p w14:paraId="4632241A" w14:textId="77777777" w:rsidR="00690A0D" w:rsidRDefault="00B00259" w:rsidP="0084575B">
      <w:pPr>
        <w:pStyle w:val="ListParagraph"/>
        <w:widowControl w:val="0"/>
        <w:numPr>
          <w:ilvl w:val="0"/>
          <w:numId w:val="6"/>
        </w:numPr>
        <w:autoSpaceDE w:val="0"/>
        <w:autoSpaceDN w:val="0"/>
        <w:adjustRightInd w:val="0"/>
        <w:spacing w:before="120" w:after="120" w:line="360" w:lineRule="auto"/>
        <w:ind w:left="721" w:hanging="284"/>
        <w:contextualSpacing w:val="0"/>
        <w:jc w:val="both"/>
        <w:rPr>
          <w:rFonts w:ascii="Arial" w:hAnsi="Arial" w:cs="Arial"/>
          <w:sz w:val="18"/>
          <w:szCs w:val="20"/>
          <w:lang w:eastAsia="en-US"/>
        </w:rPr>
      </w:pPr>
      <w:r w:rsidRPr="00931E96">
        <w:rPr>
          <w:rFonts w:ascii="Arial" w:hAnsi="Arial" w:cs="Arial"/>
          <w:sz w:val="18"/>
          <w:szCs w:val="20"/>
          <w:lang w:eastAsia="en-US"/>
        </w:rPr>
        <w:t xml:space="preserve">‘Risk awareness’ should be </w:t>
      </w:r>
      <w:r w:rsidR="00384DA2" w:rsidRPr="00931E96">
        <w:rPr>
          <w:rFonts w:ascii="Arial" w:hAnsi="Arial" w:cs="Arial"/>
          <w:sz w:val="18"/>
          <w:szCs w:val="20"/>
          <w:lang w:eastAsia="en-US"/>
        </w:rPr>
        <w:t>infused</w:t>
      </w:r>
      <w:r w:rsidRPr="00931E96">
        <w:rPr>
          <w:rFonts w:ascii="Arial" w:hAnsi="Arial" w:cs="Arial"/>
          <w:sz w:val="18"/>
          <w:szCs w:val="20"/>
          <w:lang w:eastAsia="en-US"/>
        </w:rPr>
        <w:t xml:space="preserve"> at all levels of the organisation</w:t>
      </w:r>
      <w:r w:rsidR="00384DA2" w:rsidRPr="00931E96">
        <w:rPr>
          <w:rFonts w:ascii="Arial" w:hAnsi="Arial" w:cs="Arial"/>
          <w:sz w:val="18"/>
          <w:szCs w:val="20"/>
          <w:lang w:eastAsia="en-US"/>
        </w:rPr>
        <w:t xml:space="preserve">, </w:t>
      </w:r>
      <w:r w:rsidRPr="00931E96">
        <w:rPr>
          <w:rFonts w:ascii="Arial" w:hAnsi="Arial" w:cs="Arial"/>
          <w:sz w:val="18"/>
          <w:szCs w:val="20"/>
          <w:lang w:eastAsia="en-US"/>
        </w:rPr>
        <w:t>within a wide range of activities, including strategies and decisions, operations, projects</w:t>
      </w:r>
      <w:r w:rsidR="00F97380" w:rsidRPr="00931E96">
        <w:rPr>
          <w:rFonts w:ascii="Arial" w:hAnsi="Arial" w:cs="Arial"/>
          <w:sz w:val="18"/>
          <w:szCs w:val="20"/>
          <w:lang w:eastAsia="en-US"/>
        </w:rPr>
        <w:t xml:space="preserve"> management and the delivery of</w:t>
      </w:r>
      <w:r w:rsidRPr="00931E96">
        <w:rPr>
          <w:rFonts w:ascii="Arial" w:hAnsi="Arial" w:cs="Arial"/>
          <w:sz w:val="18"/>
          <w:szCs w:val="20"/>
          <w:lang w:eastAsia="en-US"/>
        </w:rPr>
        <w:t xml:space="preserve"> products</w:t>
      </w:r>
      <w:r w:rsidR="00F97380" w:rsidRPr="00931E96">
        <w:rPr>
          <w:rFonts w:ascii="Arial" w:hAnsi="Arial" w:cs="Arial"/>
          <w:sz w:val="18"/>
          <w:szCs w:val="20"/>
          <w:lang w:eastAsia="en-US"/>
        </w:rPr>
        <w:t xml:space="preserve"> and</w:t>
      </w:r>
      <w:r w:rsidRPr="00931E96">
        <w:rPr>
          <w:rFonts w:ascii="Arial" w:hAnsi="Arial" w:cs="Arial"/>
          <w:sz w:val="18"/>
          <w:szCs w:val="20"/>
          <w:lang w:eastAsia="en-US"/>
        </w:rPr>
        <w:t xml:space="preserve"> services.</w:t>
      </w:r>
    </w:p>
    <w:p w14:paraId="34F6A2F3" w14:textId="17D7E12A" w:rsidR="00E12EE2" w:rsidRDefault="00B00259" w:rsidP="0084575B">
      <w:pPr>
        <w:pStyle w:val="ListParagraph"/>
        <w:widowControl w:val="0"/>
        <w:numPr>
          <w:ilvl w:val="0"/>
          <w:numId w:val="6"/>
        </w:numPr>
        <w:autoSpaceDE w:val="0"/>
        <w:autoSpaceDN w:val="0"/>
        <w:adjustRightInd w:val="0"/>
        <w:spacing w:before="120" w:after="120" w:line="360" w:lineRule="auto"/>
        <w:ind w:left="721" w:hanging="284"/>
        <w:contextualSpacing w:val="0"/>
        <w:jc w:val="both"/>
        <w:rPr>
          <w:rFonts w:ascii="Arial" w:hAnsi="Arial" w:cs="Arial"/>
          <w:sz w:val="18"/>
          <w:szCs w:val="20"/>
          <w:lang w:eastAsia="en-US"/>
        </w:rPr>
      </w:pPr>
      <w:r w:rsidRPr="00931E96">
        <w:rPr>
          <w:rFonts w:ascii="Arial" w:hAnsi="Arial" w:cs="Arial"/>
          <w:sz w:val="18"/>
          <w:szCs w:val="20"/>
          <w:lang w:eastAsia="en-US"/>
        </w:rPr>
        <w:t>While this policy seeks to establish risk awareness at all levels of the company, managers are required to lead with risk management in mind.</w:t>
      </w:r>
    </w:p>
    <w:p w14:paraId="4FE5CA32" w14:textId="254E0DEE" w:rsidR="0003342B" w:rsidRPr="00931E96" w:rsidRDefault="0003342B" w:rsidP="0084575B">
      <w:pPr>
        <w:pStyle w:val="ListParagraph"/>
        <w:widowControl w:val="0"/>
        <w:numPr>
          <w:ilvl w:val="0"/>
          <w:numId w:val="6"/>
        </w:numPr>
        <w:autoSpaceDE w:val="0"/>
        <w:autoSpaceDN w:val="0"/>
        <w:adjustRightInd w:val="0"/>
        <w:spacing w:before="120" w:after="120" w:line="360" w:lineRule="auto"/>
        <w:ind w:left="721" w:hanging="284"/>
        <w:contextualSpacing w:val="0"/>
        <w:jc w:val="both"/>
        <w:rPr>
          <w:rFonts w:ascii="Arial" w:hAnsi="Arial" w:cs="Arial"/>
          <w:sz w:val="18"/>
          <w:szCs w:val="20"/>
          <w:lang w:eastAsia="en-US"/>
        </w:rPr>
      </w:pPr>
      <w:r>
        <w:rPr>
          <w:rFonts w:ascii="Arial" w:hAnsi="Arial" w:cs="Arial"/>
          <w:sz w:val="18"/>
          <w:szCs w:val="20"/>
          <w:lang w:eastAsia="en-US"/>
        </w:rPr>
        <w:t xml:space="preserve">This policy also applies to all staff members of the Organisation, and Management is tasked with ensuring that the Staff Members in their department are aware of </w:t>
      </w:r>
      <w:r w:rsidR="00D46E05">
        <w:rPr>
          <w:rFonts w:ascii="Arial" w:hAnsi="Arial" w:cs="Arial"/>
          <w:sz w:val="18"/>
          <w:szCs w:val="20"/>
          <w:lang w:eastAsia="en-US"/>
        </w:rPr>
        <w:t>what types of conduct may lead to an increase of risks.</w:t>
      </w:r>
    </w:p>
    <w:p w14:paraId="5553F650" w14:textId="77777777" w:rsidR="0074679B" w:rsidRPr="003E5D4B" w:rsidRDefault="0074679B" w:rsidP="0084575B">
      <w:pPr>
        <w:pStyle w:val="Heading1"/>
        <w:numPr>
          <w:ilvl w:val="0"/>
          <w:numId w:val="3"/>
        </w:numPr>
        <w:tabs>
          <w:tab w:val="clear" w:pos="567"/>
          <w:tab w:val="num" w:pos="3544"/>
        </w:tabs>
        <w:spacing w:before="120" w:after="120" w:line="360" w:lineRule="auto"/>
        <w:ind w:left="425" w:hanging="425"/>
        <w:jc w:val="both"/>
        <w:rPr>
          <w:sz w:val="22"/>
          <w:szCs w:val="22"/>
          <w:lang w:val="en-ZA"/>
        </w:rPr>
      </w:pPr>
      <w:bookmarkStart w:id="14" w:name="_Toc523321173"/>
      <w:r w:rsidRPr="003E5D4B">
        <w:rPr>
          <w:sz w:val="22"/>
          <w:szCs w:val="22"/>
          <w:lang w:val="en-ZA"/>
        </w:rPr>
        <w:t>THE ORGANISATION’S RISK APPETITE</w:t>
      </w:r>
      <w:bookmarkEnd w:id="14"/>
    </w:p>
    <w:p w14:paraId="7247318D" w14:textId="77777777" w:rsidR="00D9619D" w:rsidRDefault="009F7111" w:rsidP="0084575B">
      <w:pPr>
        <w:pStyle w:val="ListParagraph"/>
        <w:numPr>
          <w:ilvl w:val="0"/>
          <w:numId w:val="7"/>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5D58B1">
        <w:rPr>
          <w:rFonts w:ascii="Arial" w:hAnsi="Arial" w:cs="Arial"/>
          <w:sz w:val="18"/>
          <w:szCs w:val="20"/>
          <w:lang w:eastAsia="en-US"/>
        </w:rPr>
        <w:t>The organisation is aware that in order to</w:t>
      </w:r>
      <w:r w:rsidR="0074679B" w:rsidRPr="005D58B1">
        <w:rPr>
          <w:rFonts w:ascii="Arial" w:hAnsi="Arial" w:cs="Arial"/>
          <w:sz w:val="18"/>
          <w:szCs w:val="20"/>
          <w:lang w:eastAsia="en-US"/>
        </w:rPr>
        <w:t xml:space="preserve"> maintain and enhance the organisation’s standing and reputation within the</w:t>
      </w:r>
      <w:r w:rsidR="00870F2B" w:rsidRPr="005D58B1">
        <w:rPr>
          <w:rFonts w:ascii="Arial" w:hAnsi="Arial" w:cs="Arial"/>
          <w:sz w:val="18"/>
          <w:szCs w:val="20"/>
          <w:lang w:eastAsia="en-US"/>
        </w:rPr>
        <w:t xml:space="preserve"> </w:t>
      </w:r>
      <w:r w:rsidR="00E35405" w:rsidRPr="005D58B1">
        <w:rPr>
          <w:rFonts w:ascii="Arial" w:hAnsi="Arial" w:cs="Arial"/>
          <w:sz w:val="18"/>
          <w:szCs w:val="20"/>
          <w:lang w:eastAsia="en-US"/>
        </w:rPr>
        <w:t>financial</w:t>
      </w:r>
      <w:r w:rsidR="00870F2B" w:rsidRPr="005D58B1">
        <w:rPr>
          <w:rFonts w:ascii="Arial" w:hAnsi="Arial" w:cs="Arial"/>
          <w:sz w:val="18"/>
          <w:szCs w:val="20"/>
          <w:lang w:eastAsia="en-US"/>
        </w:rPr>
        <w:t xml:space="preserve"> services industry,</w:t>
      </w:r>
      <w:r w:rsidR="0074679B" w:rsidRPr="005D58B1">
        <w:rPr>
          <w:rFonts w:ascii="Arial" w:hAnsi="Arial" w:cs="Arial"/>
          <w:sz w:val="18"/>
          <w:szCs w:val="20"/>
          <w:lang w:eastAsia="en-US"/>
        </w:rPr>
        <w:t xml:space="preserve"> the organisation </w:t>
      </w:r>
      <w:r w:rsidRPr="005D58B1">
        <w:rPr>
          <w:rFonts w:ascii="Arial" w:hAnsi="Arial" w:cs="Arial"/>
          <w:sz w:val="18"/>
          <w:szCs w:val="20"/>
          <w:lang w:eastAsia="en-US"/>
        </w:rPr>
        <w:t>will, at times, be</w:t>
      </w:r>
      <w:r w:rsidR="0074679B" w:rsidRPr="005D58B1">
        <w:rPr>
          <w:rFonts w:ascii="Arial" w:hAnsi="Arial" w:cs="Arial"/>
          <w:sz w:val="18"/>
          <w:szCs w:val="20"/>
          <w:lang w:eastAsia="en-US"/>
        </w:rPr>
        <w:t xml:space="preserve"> required to take </w:t>
      </w:r>
      <w:r w:rsidR="00DA355C" w:rsidRPr="005D58B1">
        <w:rPr>
          <w:rFonts w:ascii="Arial" w:hAnsi="Arial" w:cs="Arial"/>
          <w:sz w:val="18"/>
          <w:szCs w:val="20"/>
          <w:lang w:eastAsia="en-US"/>
        </w:rPr>
        <w:t xml:space="preserve">certain </w:t>
      </w:r>
      <w:r w:rsidR="0074679B" w:rsidRPr="005D58B1">
        <w:rPr>
          <w:rFonts w:ascii="Arial" w:hAnsi="Arial" w:cs="Arial"/>
          <w:sz w:val="18"/>
          <w:szCs w:val="20"/>
          <w:lang w:eastAsia="en-US"/>
        </w:rPr>
        <w:t>business risks.</w:t>
      </w:r>
    </w:p>
    <w:p w14:paraId="2735E298" w14:textId="3044F41F" w:rsidR="003919DD" w:rsidRPr="005D58B1" w:rsidRDefault="0074679B" w:rsidP="0084575B">
      <w:pPr>
        <w:pStyle w:val="ListParagraph"/>
        <w:numPr>
          <w:ilvl w:val="0"/>
          <w:numId w:val="7"/>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5D58B1">
        <w:rPr>
          <w:rFonts w:ascii="Arial" w:hAnsi="Arial" w:cs="Arial"/>
          <w:sz w:val="18"/>
          <w:szCs w:val="20"/>
          <w:lang w:eastAsia="en-US"/>
        </w:rPr>
        <w:t xml:space="preserve">These risks must </w:t>
      </w:r>
      <w:r w:rsidR="003919DD" w:rsidRPr="005D58B1">
        <w:rPr>
          <w:rFonts w:ascii="Arial" w:hAnsi="Arial" w:cs="Arial"/>
          <w:sz w:val="18"/>
          <w:szCs w:val="20"/>
          <w:lang w:eastAsia="en-US"/>
        </w:rPr>
        <w:t xml:space="preserve">however, </w:t>
      </w:r>
      <w:r w:rsidRPr="005D58B1">
        <w:rPr>
          <w:rFonts w:ascii="Arial" w:hAnsi="Arial" w:cs="Arial"/>
          <w:sz w:val="18"/>
          <w:szCs w:val="20"/>
          <w:lang w:eastAsia="en-US"/>
        </w:rPr>
        <w:t xml:space="preserve">meet the strategic and operational imperatives established through the </w:t>
      </w:r>
      <w:r w:rsidR="00DA355C" w:rsidRPr="005D58B1">
        <w:rPr>
          <w:rFonts w:ascii="Arial" w:hAnsi="Arial" w:cs="Arial"/>
          <w:sz w:val="18"/>
          <w:szCs w:val="20"/>
          <w:lang w:eastAsia="en-US"/>
        </w:rPr>
        <w:t xml:space="preserve">organisation’s </w:t>
      </w:r>
      <w:r w:rsidRPr="005D58B1">
        <w:rPr>
          <w:rFonts w:ascii="Arial" w:hAnsi="Arial" w:cs="Arial"/>
          <w:sz w:val="18"/>
          <w:szCs w:val="20"/>
          <w:lang w:eastAsia="en-US"/>
        </w:rPr>
        <w:t xml:space="preserve">annual planning </w:t>
      </w:r>
      <w:r w:rsidR="00384DA2" w:rsidRPr="005D58B1">
        <w:rPr>
          <w:rFonts w:ascii="Arial" w:hAnsi="Arial" w:cs="Arial"/>
          <w:sz w:val="18"/>
          <w:szCs w:val="20"/>
          <w:lang w:eastAsia="en-US"/>
        </w:rPr>
        <w:t>meetings</w:t>
      </w:r>
      <w:r w:rsidRPr="005D58B1">
        <w:rPr>
          <w:rFonts w:ascii="Arial" w:hAnsi="Arial" w:cs="Arial"/>
          <w:sz w:val="18"/>
          <w:szCs w:val="20"/>
          <w:lang w:eastAsia="en-US"/>
        </w:rPr>
        <w:t>.</w:t>
      </w:r>
    </w:p>
    <w:p w14:paraId="2A904508" w14:textId="77777777" w:rsidR="00D9619D" w:rsidRDefault="003919DD" w:rsidP="0084575B">
      <w:pPr>
        <w:pStyle w:val="ListParagraph"/>
        <w:numPr>
          <w:ilvl w:val="0"/>
          <w:numId w:val="7"/>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5D58B1">
        <w:rPr>
          <w:rFonts w:ascii="Arial" w:hAnsi="Arial" w:cs="Arial"/>
          <w:sz w:val="18"/>
          <w:szCs w:val="20"/>
          <w:lang w:eastAsia="en-US"/>
        </w:rPr>
        <w:t>The organisation is</w:t>
      </w:r>
      <w:r w:rsidR="0074679B" w:rsidRPr="005D58B1">
        <w:rPr>
          <w:rFonts w:ascii="Arial" w:hAnsi="Arial" w:cs="Arial"/>
          <w:sz w:val="18"/>
          <w:szCs w:val="20"/>
          <w:lang w:eastAsia="en-US"/>
        </w:rPr>
        <w:t xml:space="preserve"> not averse to accepting, managing or reducing risk</w:t>
      </w:r>
      <w:r w:rsidR="009F7111" w:rsidRPr="005D58B1">
        <w:rPr>
          <w:rFonts w:ascii="Arial" w:hAnsi="Arial" w:cs="Arial"/>
          <w:sz w:val="18"/>
          <w:szCs w:val="20"/>
          <w:lang w:eastAsia="en-US"/>
        </w:rPr>
        <w:t>,</w:t>
      </w:r>
      <w:r w:rsidR="0074679B" w:rsidRPr="005D58B1">
        <w:rPr>
          <w:rFonts w:ascii="Arial" w:hAnsi="Arial" w:cs="Arial"/>
          <w:sz w:val="18"/>
          <w:szCs w:val="20"/>
          <w:lang w:eastAsia="en-US"/>
        </w:rPr>
        <w:t xml:space="preserve"> provided a thorough risk assessment has been carried out and whe</w:t>
      </w:r>
      <w:r w:rsidR="009F7111" w:rsidRPr="005D58B1">
        <w:rPr>
          <w:rFonts w:ascii="Arial" w:hAnsi="Arial" w:cs="Arial"/>
          <w:sz w:val="18"/>
          <w:szCs w:val="20"/>
          <w:lang w:eastAsia="en-US"/>
        </w:rPr>
        <w:t>re</w:t>
      </w:r>
      <w:r w:rsidR="0074679B" w:rsidRPr="005D58B1">
        <w:rPr>
          <w:rFonts w:ascii="Arial" w:hAnsi="Arial" w:cs="Arial"/>
          <w:sz w:val="18"/>
          <w:szCs w:val="20"/>
          <w:lang w:eastAsia="en-US"/>
        </w:rPr>
        <w:t xml:space="preserve"> appropriate</w:t>
      </w:r>
      <w:r w:rsidR="00B97D0E" w:rsidRPr="005D58B1">
        <w:rPr>
          <w:rFonts w:ascii="Arial" w:hAnsi="Arial" w:cs="Arial"/>
          <w:sz w:val="18"/>
          <w:szCs w:val="20"/>
          <w:lang w:eastAsia="en-US"/>
        </w:rPr>
        <w:t>,</w:t>
      </w:r>
      <w:r w:rsidR="0074679B" w:rsidRPr="005D58B1">
        <w:rPr>
          <w:rFonts w:ascii="Arial" w:hAnsi="Arial" w:cs="Arial"/>
          <w:sz w:val="18"/>
          <w:szCs w:val="20"/>
          <w:lang w:eastAsia="en-US"/>
        </w:rPr>
        <w:t xml:space="preserve"> contingency plans and mitigation strategies have been developed.</w:t>
      </w:r>
    </w:p>
    <w:p w14:paraId="6CE46497" w14:textId="61378904" w:rsidR="0074679B" w:rsidRPr="005D58B1" w:rsidRDefault="003919DD" w:rsidP="0084575B">
      <w:pPr>
        <w:pStyle w:val="ListParagraph"/>
        <w:numPr>
          <w:ilvl w:val="0"/>
          <w:numId w:val="7"/>
        </w:numPr>
        <w:autoSpaceDE w:val="0"/>
        <w:autoSpaceDN w:val="0"/>
        <w:adjustRightInd w:val="0"/>
        <w:spacing w:before="120" w:after="120" w:line="360" w:lineRule="auto"/>
        <w:ind w:left="709" w:hanging="284"/>
        <w:contextualSpacing w:val="0"/>
        <w:jc w:val="both"/>
        <w:rPr>
          <w:rFonts w:ascii="Arial" w:hAnsi="Arial" w:cs="Arial"/>
          <w:sz w:val="18"/>
          <w:szCs w:val="20"/>
          <w:lang w:eastAsia="en-US"/>
        </w:rPr>
      </w:pPr>
      <w:r w:rsidRPr="005D58B1">
        <w:rPr>
          <w:rFonts w:ascii="Arial" w:hAnsi="Arial" w:cs="Arial"/>
          <w:sz w:val="18"/>
          <w:szCs w:val="20"/>
          <w:lang w:eastAsia="en-US"/>
        </w:rPr>
        <w:t>I</w:t>
      </w:r>
      <w:r w:rsidR="0074679B" w:rsidRPr="005D58B1">
        <w:rPr>
          <w:rFonts w:ascii="Arial" w:hAnsi="Arial" w:cs="Arial"/>
          <w:sz w:val="18"/>
          <w:szCs w:val="20"/>
          <w:lang w:eastAsia="en-US"/>
        </w:rPr>
        <w:t xml:space="preserve">n particular, </w:t>
      </w:r>
      <w:r w:rsidRPr="005D58B1">
        <w:rPr>
          <w:rFonts w:ascii="Arial" w:hAnsi="Arial" w:cs="Arial"/>
          <w:sz w:val="18"/>
          <w:szCs w:val="20"/>
          <w:lang w:eastAsia="en-US"/>
        </w:rPr>
        <w:t xml:space="preserve">the organisation </w:t>
      </w:r>
      <w:r w:rsidR="0074679B" w:rsidRPr="005D58B1">
        <w:rPr>
          <w:rFonts w:ascii="Arial" w:hAnsi="Arial" w:cs="Arial"/>
          <w:sz w:val="18"/>
          <w:szCs w:val="20"/>
          <w:lang w:eastAsia="en-US"/>
        </w:rPr>
        <w:t>recognises that in order to achieve its objectives</w:t>
      </w:r>
      <w:r w:rsidRPr="005D58B1">
        <w:rPr>
          <w:rFonts w:ascii="Arial" w:hAnsi="Arial" w:cs="Arial"/>
          <w:sz w:val="18"/>
          <w:szCs w:val="20"/>
          <w:lang w:eastAsia="en-US"/>
        </w:rPr>
        <w:t xml:space="preserve"> </w:t>
      </w:r>
      <w:r w:rsidR="0074679B" w:rsidRPr="005D58B1">
        <w:rPr>
          <w:rFonts w:ascii="Arial" w:hAnsi="Arial" w:cs="Arial"/>
          <w:sz w:val="18"/>
          <w:szCs w:val="20"/>
          <w:lang w:eastAsia="en-US"/>
        </w:rPr>
        <w:t xml:space="preserve">and </w:t>
      </w:r>
      <w:r w:rsidRPr="005D58B1">
        <w:rPr>
          <w:rFonts w:ascii="Arial" w:hAnsi="Arial" w:cs="Arial"/>
          <w:sz w:val="18"/>
          <w:szCs w:val="20"/>
          <w:lang w:eastAsia="en-US"/>
        </w:rPr>
        <w:t xml:space="preserve">to </w:t>
      </w:r>
      <w:r w:rsidR="0074679B" w:rsidRPr="005D58B1">
        <w:rPr>
          <w:rFonts w:ascii="Arial" w:hAnsi="Arial" w:cs="Arial"/>
          <w:sz w:val="18"/>
          <w:szCs w:val="20"/>
          <w:lang w:eastAsia="en-US"/>
        </w:rPr>
        <w:t>capitalise upon opportunities, it will need to accept some level of risk</w:t>
      </w:r>
      <w:r w:rsidRPr="005D58B1">
        <w:rPr>
          <w:rFonts w:ascii="Arial" w:hAnsi="Arial" w:cs="Arial"/>
          <w:sz w:val="18"/>
          <w:szCs w:val="20"/>
          <w:lang w:eastAsia="en-US"/>
        </w:rPr>
        <w:t xml:space="preserve">. </w:t>
      </w:r>
    </w:p>
    <w:p w14:paraId="75EB41C9" w14:textId="71772F9C" w:rsidR="00923216" w:rsidRPr="005D58B1" w:rsidRDefault="00923216" w:rsidP="0084575B">
      <w:pPr>
        <w:pStyle w:val="ListParagraph"/>
        <w:numPr>
          <w:ilvl w:val="0"/>
          <w:numId w:val="7"/>
        </w:numPr>
        <w:autoSpaceDE w:val="0"/>
        <w:autoSpaceDN w:val="0"/>
        <w:adjustRightInd w:val="0"/>
        <w:spacing w:before="120" w:after="120" w:line="360" w:lineRule="auto"/>
        <w:ind w:left="709" w:hanging="284"/>
        <w:contextualSpacing w:val="0"/>
        <w:jc w:val="both"/>
        <w:rPr>
          <w:rFonts w:ascii="Arial" w:hAnsi="Arial" w:cs="Arial"/>
          <w:sz w:val="20"/>
          <w:lang w:eastAsia="en-US"/>
        </w:rPr>
      </w:pPr>
      <w:r w:rsidRPr="005D58B1">
        <w:rPr>
          <w:rFonts w:ascii="Arial" w:hAnsi="Arial" w:cs="Arial"/>
          <w:sz w:val="18"/>
          <w:szCs w:val="20"/>
          <w:lang w:eastAsia="en-US"/>
        </w:rPr>
        <w:t>Whil</w:t>
      </w:r>
      <w:r w:rsidR="009F7111" w:rsidRPr="005D58B1">
        <w:rPr>
          <w:rFonts w:ascii="Arial" w:hAnsi="Arial" w:cs="Arial"/>
          <w:sz w:val="18"/>
          <w:szCs w:val="20"/>
          <w:lang w:eastAsia="en-US"/>
        </w:rPr>
        <w:t>e</w:t>
      </w:r>
      <w:r w:rsidRPr="005D58B1">
        <w:rPr>
          <w:rFonts w:ascii="Arial" w:hAnsi="Arial" w:cs="Arial"/>
          <w:sz w:val="18"/>
          <w:szCs w:val="20"/>
          <w:lang w:eastAsia="en-US"/>
        </w:rPr>
        <w:t xml:space="preserve"> all risks require appropriate management, risks that </w:t>
      </w:r>
      <w:r w:rsidR="002427C5" w:rsidRPr="005D58B1">
        <w:rPr>
          <w:rFonts w:ascii="Arial" w:hAnsi="Arial" w:cs="Arial"/>
          <w:sz w:val="18"/>
          <w:szCs w:val="20"/>
          <w:lang w:eastAsia="en-US"/>
        </w:rPr>
        <w:t>have the potential to</w:t>
      </w:r>
      <w:r w:rsidR="00D1418B" w:rsidRPr="005D58B1">
        <w:rPr>
          <w:rFonts w:ascii="Arial" w:hAnsi="Arial" w:cs="Arial"/>
          <w:sz w:val="18"/>
          <w:szCs w:val="20"/>
          <w:lang w:eastAsia="en-US"/>
        </w:rPr>
        <w:t xml:space="preserve"> c</w:t>
      </w:r>
      <w:r w:rsidRPr="005D58B1">
        <w:rPr>
          <w:rFonts w:ascii="Arial" w:hAnsi="Arial" w:cs="Arial"/>
          <w:sz w:val="18"/>
          <w:szCs w:val="20"/>
          <w:lang w:eastAsia="en-US"/>
        </w:rPr>
        <w:t>ompromise the health and safety of staff</w:t>
      </w:r>
      <w:r w:rsidR="00AD7D15" w:rsidRPr="005D58B1">
        <w:rPr>
          <w:rFonts w:ascii="Arial" w:hAnsi="Arial" w:cs="Arial"/>
          <w:sz w:val="18"/>
          <w:szCs w:val="20"/>
          <w:lang w:eastAsia="en-US"/>
        </w:rPr>
        <w:t xml:space="preserve"> and</w:t>
      </w:r>
      <w:r w:rsidR="00D9619D">
        <w:rPr>
          <w:rFonts w:ascii="Arial" w:hAnsi="Arial" w:cs="Arial"/>
          <w:sz w:val="18"/>
          <w:szCs w:val="20"/>
          <w:lang w:eastAsia="en-US"/>
        </w:rPr>
        <w:t xml:space="preserve"> </w:t>
      </w:r>
      <w:r w:rsidR="00AD7D15" w:rsidRPr="005D58B1">
        <w:rPr>
          <w:rFonts w:ascii="Arial" w:hAnsi="Arial" w:cs="Arial"/>
          <w:sz w:val="18"/>
          <w:szCs w:val="20"/>
          <w:lang w:eastAsia="en-US"/>
        </w:rPr>
        <w:t>/</w:t>
      </w:r>
      <w:r w:rsidR="00D9619D">
        <w:rPr>
          <w:rFonts w:ascii="Arial" w:hAnsi="Arial" w:cs="Arial"/>
          <w:sz w:val="18"/>
          <w:szCs w:val="20"/>
          <w:lang w:eastAsia="en-US"/>
        </w:rPr>
        <w:t xml:space="preserve"> </w:t>
      </w:r>
      <w:r w:rsidR="00AD7D15" w:rsidRPr="005D58B1">
        <w:rPr>
          <w:rFonts w:ascii="Arial" w:hAnsi="Arial" w:cs="Arial"/>
          <w:sz w:val="18"/>
          <w:szCs w:val="20"/>
          <w:lang w:eastAsia="en-US"/>
        </w:rPr>
        <w:t>or</w:t>
      </w:r>
      <w:r w:rsidR="00D1418B" w:rsidRPr="005D58B1">
        <w:rPr>
          <w:rFonts w:ascii="Arial" w:hAnsi="Arial" w:cs="Arial"/>
          <w:sz w:val="18"/>
          <w:szCs w:val="20"/>
          <w:lang w:eastAsia="en-US"/>
        </w:rPr>
        <w:t xml:space="preserve"> clients require a higher level of thorough evaluation, additional management scrutiny</w:t>
      </w:r>
      <w:r w:rsidR="00D9619D">
        <w:rPr>
          <w:rFonts w:ascii="Arial" w:hAnsi="Arial" w:cs="Arial"/>
          <w:sz w:val="18"/>
          <w:szCs w:val="20"/>
          <w:lang w:eastAsia="en-US"/>
        </w:rPr>
        <w:t>,</w:t>
      </w:r>
      <w:r w:rsidR="00D1418B" w:rsidRPr="005D58B1">
        <w:rPr>
          <w:rFonts w:ascii="Arial" w:hAnsi="Arial" w:cs="Arial"/>
          <w:sz w:val="18"/>
          <w:szCs w:val="20"/>
          <w:lang w:eastAsia="en-US"/>
        </w:rPr>
        <w:t xml:space="preserve"> and must be mitigated as far as reasonably possible</w:t>
      </w:r>
      <w:r w:rsidR="009F7111" w:rsidRPr="005D58B1">
        <w:rPr>
          <w:rFonts w:ascii="Arial" w:hAnsi="Arial" w:cs="Arial"/>
          <w:sz w:val="18"/>
          <w:szCs w:val="20"/>
          <w:lang w:eastAsia="en-US"/>
        </w:rPr>
        <w:t>.</w:t>
      </w:r>
    </w:p>
    <w:p w14:paraId="2254DC51" w14:textId="77777777" w:rsidR="00E12EE2" w:rsidRPr="003E5D4B" w:rsidRDefault="00E12EE2" w:rsidP="00EC6C92">
      <w:pPr>
        <w:pStyle w:val="Heading1"/>
        <w:keepNext w:val="0"/>
        <w:widowControl w:val="0"/>
        <w:tabs>
          <w:tab w:val="clear" w:pos="567"/>
          <w:tab w:val="num" w:pos="3402"/>
        </w:tabs>
        <w:spacing w:before="120" w:after="120" w:line="360" w:lineRule="auto"/>
        <w:ind w:left="426" w:hanging="426"/>
        <w:jc w:val="both"/>
        <w:rPr>
          <w:sz w:val="22"/>
          <w:szCs w:val="22"/>
          <w:lang w:val="en-ZA"/>
        </w:rPr>
      </w:pPr>
      <w:bookmarkStart w:id="15" w:name="_Toc523321174"/>
      <w:r w:rsidRPr="003E5D4B">
        <w:rPr>
          <w:sz w:val="22"/>
          <w:szCs w:val="22"/>
          <w:lang w:val="en-ZA"/>
        </w:rPr>
        <w:t>RISK GOVERNANCE</w:t>
      </w:r>
      <w:bookmarkEnd w:id="15"/>
    </w:p>
    <w:p w14:paraId="668C5578" w14:textId="526D6971" w:rsidR="009F7111" w:rsidRPr="009B753E" w:rsidRDefault="009F7111" w:rsidP="0084575B">
      <w:pPr>
        <w:pStyle w:val="ListParagraph"/>
        <w:widowControl w:val="0"/>
        <w:numPr>
          <w:ilvl w:val="0"/>
          <w:numId w:val="8"/>
        </w:numPr>
        <w:tabs>
          <w:tab w:val="left" w:pos="284"/>
        </w:tabs>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9B753E">
        <w:rPr>
          <w:rFonts w:ascii="Arial" w:hAnsi="Arial" w:cs="Arial"/>
          <w:sz w:val="18"/>
          <w:szCs w:val="20"/>
          <w:lang w:eastAsia="en-US"/>
        </w:rPr>
        <w:t xml:space="preserve">The organisation’s governing body, its employees, volunteers, contractors, suppliers and any other persons acting on behalf of the organisation are required to familiarise themselves with the </w:t>
      </w:r>
      <w:r w:rsidR="00DA355C" w:rsidRPr="009B753E">
        <w:rPr>
          <w:rFonts w:ascii="Arial" w:hAnsi="Arial" w:cs="Arial"/>
          <w:sz w:val="18"/>
          <w:szCs w:val="20"/>
          <w:lang w:eastAsia="en-US"/>
        </w:rPr>
        <w:t xml:space="preserve">risk management </w:t>
      </w:r>
      <w:r w:rsidRPr="009B753E">
        <w:rPr>
          <w:rFonts w:ascii="Arial" w:hAnsi="Arial" w:cs="Arial"/>
          <w:sz w:val="18"/>
          <w:szCs w:val="20"/>
          <w:lang w:eastAsia="en-US"/>
        </w:rPr>
        <w:t>plan</w:t>
      </w:r>
      <w:r w:rsidR="00DA355C" w:rsidRPr="009B753E">
        <w:rPr>
          <w:rFonts w:ascii="Arial" w:hAnsi="Arial" w:cs="Arial"/>
          <w:sz w:val="18"/>
          <w:szCs w:val="20"/>
          <w:lang w:eastAsia="en-US"/>
        </w:rPr>
        <w:t xml:space="preserve"> and policy and</w:t>
      </w:r>
      <w:r w:rsidRPr="009B753E">
        <w:rPr>
          <w:rFonts w:ascii="Arial" w:hAnsi="Arial" w:cs="Arial"/>
          <w:sz w:val="18"/>
          <w:szCs w:val="20"/>
          <w:lang w:eastAsia="en-US"/>
        </w:rPr>
        <w:t xml:space="preserve"> undertake to comply with the stated processes and procedures.</w:t>
      </w:r>
    </w:p>
    <w:p w14:paraId="4A72FE60" w14:textId="5B169DC9" w:rsidR="00982723" w:rsidRPr="009B753E" w:rsidRDefault="00982723" w:rsidP="0084575B">
      <w:pPr>
        <w:pStyle w:val="ListParagraph"/>
        <w:widowControl w:val="0"/>
        <w:numPr>
          <w:ilvl w:val="0"/>
          <w:numId w:val="8"/>
        </w:numPr>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9B753E">
        <w:rPr>
          <w:rFonts w:ascii="Arial" w:hAnsi="Arial" w:cs="Arial"/>
          <w:sz w:val="18"/>
          <w:szCs w:val="20"/>
          <w:lang w:eastAsia="en-US"/>
        </w:rPr>
        <w:t>The Board is responsible for the effective governance of risks</w:t>
      </w:r>
      <w:r w:rsidR="0066466E" w:rsidRPr="009B753E">
        <w:rPr>
          <w:rFonts w:ascii="Arial" w:hAnsi="Arial" w:cs="Arial"/>
          <w:sz w:val="18"/>
          <w:szCs w:val="20"/>
          <w:lang w:eastAsia="en-US"/>
        </w:rPr>
        <w:t>, whilst the Audit and Risk Consultant assists the Board in carrying out their risk management responsibilities.</w:t>
      </w:r>
    </w:p>
    <w:p w14:paraId="0DB003BC" w14:textId="3F23C218" w:rsidR="00794D25" w:rsidRPr="009B753E" w:rsidRDefault="00794D25" w:rsidP="0084575B">
      <w:pPr>
        <w:pStyle w:val="ListParagraph"/>
        <w:numPr>
          <w:ilvl w:val="0"/>
          <w:numId w:val="8"/>
        </w:numPr>
        <w:tabs>
          <w:tab w:val="left" w:pos="284"/>
        </w:tabs>
        <w:autoSpaceDE w:val="0"/>
        <w:autoSpaceDN w:val="0"/>
        <w:adjustRightInd w:val="0"/>
        <w:spacing w:before="120" w:after="120" w:line="360" w:lineRule="auto"/>
        <w:ind w:left="709" w:hanging="283"/>
        <w:contextualSpacing w:val="0"/>
        <w:jc w:val="both"/>
        <w:rPr>
          <w:rFonts w:ascii="Arial" w:hAnsi="Arial" w:cs="Arial"/>
          <w:sz w:val="18"/>
          <w:szCs w:val="20"/>
          <w:lang w:eastAsia="en-US"/>
        </w:rPr>
      </w:pPr>
      <w:r w:rsidRPr="009B753E">
        <w:rPr>
          <w:rFonts w:ascii="Arial" w:hAnsi="Arial" w:cs="Arial"/>
          <w:sz w:val="18"/>
          <w:szCs w:val="20"/>
          <w:lang w:eastAsia="en-US"/>
        </w:rPr>
        <w:t>Management is responsible for integrating the organisation’s approach to risk management into the day-to-day activities of the company.</w:t>
      </w:r>
    </w:p>
    <w:tbl>
      <w:tblPr>
        <w:tblStyle w:val="TableGrid"/>
        <w:tblW w:w="0" w:type="auto"/>
        <w:tblInd w:w="42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118"/>
        <w:gridCol w:w="6997"/>
      </w:tblGrid>
      <w:tr w:rsidR="00E84C59" w:rsidRPr="003E5D4B" w14:paraId="7B335C27" w14:textId="77777777" w:rsidTr="00B7317F">
        <w:trPr>
          <w:trHeight w:hRule="exact" w:val="454"/>
        </w:trPr>
        <w:tc>
          <w:tcPr>
            <w:tcW w:w="3118" w:type="dxa"/>
            <w:shd w:val="clear" w:color="auto" w:fill="D9D9D9" w:themeFill="background1" w:themeFillShade="D9"/>
            <w:vAlign w:val="center"/>
          </w:tcPr>
          <w:p w14:paraId="16E0C3D4" w14:textId="77777777" w:rsidR="00E84C59" w:rsidRPr="005F258A" w:rsidRDefault="00E84C59" w:rsidP="00050FCB">
            <w:pPr>
              <w:autoSpaceDE w:val="0"/>
              <w:autoSpaceDN w:val="0"/>
              <w:adjustRightInd w:val="0"/>
              <w:spacing w:before="60" w:line="360" w:lineRule="auto"/>
              <w:jc w:val="both"/>
              <w:rPr>
                <w:rFonts w:ascii="Arial" w:hAnsi="Arial" w:cs="Arial"/>
                <w:b/>
                <w:sz w:val="18"/>
                <w:lang w:eastAsia="en-US"/>
              </w:rPr>
            </w:pPr>
            <w:r w:rsidRPr="005F258A">
              <w:rPr>
                <w:rFonts w:ascii="Arial" w:hAnsi="Arial" w:cs="Arial"/>
                <w:b/>
                <w:sz w:val="18"/>
                <w:lang w:eastAsia="en-US"/>
              </w:rPr>
              <w:t>Board</w:t>
            </w:r>
          </w:p>
        </w:tc>
        <w:tc>
          <w:tcPr>
            <w:tcW w:w="6997" w:type="dxa"/>
            <w:shd w:val="clear" w:color="auto" w:fill="F2F2F2" w:themeFill="background1" w:themeFillShade="F2"/>
          </w:tcPr>
          <w:p w14:paraId="47C567FE" w14:textId="235F8808" w:rsidR="00E84C59" w:rsidRPr="005F258A" w:rsidRDefault="00E84C59" w:rsidP="00686538">
            <w:pPr>
              <w:autoSpaceDE w:val="0"/>
              <w:autoSpaceDN w:val="0"/>
              <w:adjustRightInd w:val="0"/>
              <w:spacing w:line="360" w:lineRule="auto"/>
              <w:jc w:val="both"/>
              <w:rPr>
                <w:rFonts w:ascii="Arial" w:hAnsi="Arial" w:cs="Arial"/>
                <w:sz w:val="18"/>
                <w:lang w:eastAsia="en-US"/>
              </w:rPr>
            </w:pPr>
          </w:p>
        </w:tc>
      </w:tr>
      <w:tr w:rsidR="00E84C59" w:rsidRPr="003E5D4B" w14:paraId="1199004E" w14:textId="77777777" w:rsidTr="00B7317F">
        <w:trPr>
          <w:trHeight w:hRule="exact" w:val="454"/>
        </w:trPr>
        <w:tc>
          <w:tcPr>
            <w:tcW w:w="3118" w:type="dxa"/>
            <w:shd w:val="clear" w:color="auto" w:fill="D9D9D9" w:themeFill="background1" w:themeFillShade="D9"/>
            <w:vAlign w:val="center"/>
          </w:tcPr>
          <w:p w14:paraId="7C633F0C" w14:textId="00D392BF" w:rsidR="00E84C59" w:rsidRPr="005F258A" w:rsidRDefault="00E84C59" w:rsidP="00050FCB">
            <w:pPr>
              <w:autoSpaceDE w:val="0"/>
              <w:autoSpaceDN w:val="0"/>
              <w:adjustRightInd w:val="0"/>
              <w:spacing w:before="60" w:line="360" w:lineRule="auto"/>
              <w:jc w:val="both"/>
              <w:rPr>
                <w:rFonts w:ascii="Arial" w:hAnsi="Arial" w:cs="Arial"/>
                <w:b/>
                <w:sz w:val="18"/>
                <w:lang w:eastAsia="en-US"/>
              </w:rPr>
            </w:pPr>
            <w:r w:rsidRPr="005F258A">
              <w:rPr>
                <w:rFonts w:ascii="Arial" w:hAnsi="Arial" w:cs="Arial"/>
                <w:b/>
                <w:sz w:val="18"/>
                <w:lang w:eastAsia="en-US"/>
              </w:rPr>
              <w:t xml:space="preserve">Audit and Risk </w:t>
            </w:r>
            <w:r w:rsidR="00050FCB" w:rsidRPr="005F258A">
              <w:rPr>
                <w:rFonts w:ascii="Arial" w:hAnsi="Arial" w:cs="Arial"/>
                <w:b/>
                <w:sz w:val="18"/>
                <w:lang w:eastAsia="en-US"/>
              </w:rPr>
              <w:t>C</w:t>
            </w:r>
            <w:r w:rsidR="00496EB0" w:rsidRPr="005F258A">
              <w:rPr>
                <w:rFonts w:ascii="Arial" w:hAnsi="Arial" w:cs="Arial"/>
                <w:b/>
                <w:sz w:val="18"/>
                <w:lang w:eastAsia="en-US"/>
              </w:rPr>
              <w:t>onsultant</w:t>
            </w:r>
          </w:p>
        </w:tc>
        <w:tc>
          <w:tcPr>
            <w:tcW w:w="6997" w:type="dxa"/>
            <w:shd w:val="clear" w:color="auto" w:fill="F2F2F2" w:themeFill="background1" w:themeFillShade="F2"/>
          </w:tcPr>
          <w:p w14:paraId="0676AB5F" w14:textId="7094BAE5" w:rsidR="00E84C59" w:rsidRPr="005F258A" w:rsidRDefault="00E84C59" w:rsidP="00686538">
            <w:pPr>
              <w:autoSpaceDE w:val="0"/>
              <w:autoSpaceDN w:val="0"/>
              <w:adjustRightInd w:val="0"/>
              <w:spacing w:line="360" w:lineRule="auto"/>
              <w:jc w:val="both"/>
              <w:rPr>
                <w:rFonts w:ascii="Arial" w:hAnsi="Arial" w:cs="Arial"/>
                <w:sz w:val="18"/>
                <w:lang w:eastAsia="en-US"/>
              </w:rPr>
            </w:pPr>
          </w:p>
        </w:tc>
      </w:tr>
      <w:tr w:rsidR="00E84C59" w:rsidRPr="003E5D4B" w14:paraId="71F9C6CC" w14:textId="77777777" w:rsidTr="00B7317F">
        <w:trPr>
          <w:trHeight w:hRule="exact" w:val="454"/>
        </w:trPr>
        <w:tc>
          <w:tcPr>
            <w:tcW w:w="3118" w:type="dxa"/>
            <w:shd w:val="clear" w:color="auto" w:fill="D9D9D9" w:themeFill="background1" w:themeFillShade="D9"/>
            <w:vAlign w:val="center"/>
          </w:tcPr>
          <w:p w14:paraId="35AD6AEE" w14:textId="77777777" w:rsidR="00E84C59" w:rsidRPr="005F258A" w:rsidRDefault="00E84C59" w:rsidP="00050FCB">
            <w:pPr>
              <w:autoSpaceDE w:val="0"/>
              <w:autoSpaceDN w:val="0"/>
              <w:adjustRightInd w:val="0"/>
              <w:spacing w:before="60" w:line="360" w:lineRule="auto"/>
              <w:jc w:val="both"/>
              <w:rPr>
                <w:rFonts w:ascii="Arial" w:hAnsi="Arial" w:cs="Arial"/>
                <w:b/>
                <w:sz w:val="18"/>
                <w:lang w:eastAsia="en-US"/>
              </w:rPr>
            </w:pPr>
            <w:r w:rsidRPr="005F258A">
              <w:rPr>
                <w:rFonts w:ascii="Arial" w:hAnsi="Arial" w:cs="Arial"/>
                <w:b/>
                <w:sz w:val="18"/>
                <w:lang w:eastAsia="en-US"/>
              </w:rPr>
              <w:lastRenderedPageBreak/>
              <w:t>Chief Executive Officer</w:t>
            </w:r>
          </w:p>
        </w:tc>
        <w:tc>
          <w:tcPr>
            <w:tcW w:w="6997" w:type="dxa"/>
            <w:shd w:val="clear" w:color="auto" w:fill="F2F2F2" w:themeFill="background1" w:themeFillShade="F2"/>
          </w:tcPr>
          <w:p w14:paraId="58EC07F2" w14:textId="51F1F51D" w:rsidR="00E84C59" w:rsidRPr="005F258A" w:rsidRDefault="00E84C59" w:rsidP="00686538">
            <w:pPr>
              <w:autoSpaceDE w:val="0"/>
              <w:autoSpaceDN w:val="0"/>
              <w:adjustRightInd w:val="0"/>
              <w:spacing w:line="360" w:lineRule="auto"/>
              <w:jc w:val="both"/>
              <w:rPr>
                <w:rFonts w:ascii="Arial" w:hAnsi="Arial" w:cs="Arial"/>
                <w:sz w:val="18"/>
                <w:lang w:eastAsia="en-US"/>
              </w:rPr>
            </w:pPr>
          </w:p>
        </w:tc>
      </w:tr>
      <w:tr w:rsidR="00E84C59" w:rsidRPr="003E5D4B" w14:paraId="6983D08C" w14:textId="77777777" w:rsidTr="00B7317F">
        <w:trPr>
          <w:trHeight w:hRule="exact" w:val="454"/>
        </w:trPr>
        <w:tc>
          <w:tcPr>
            <w:tcW w:w="3118" w:type="dxa"/>
            <w:shd w:val="clear" w:color="auto" w:fill="D9D9D9" w:themeFill="background1" w:themeFillShade="D9"/>
            <w:vAlign w:val="center"/>
          </w:tcPr>
          <w:p w14:paraId="164C71EE" w14:textId="77777777" w:rsidR="00E84C59" w:rsidRPr="005F258A" w:rsidRDefault="00E84C59" w:rsidP="00050FCB">
            <w:pPr>
              <w:autoSpaceDE w:val="0"/>
              <w:autoSpaceDN w:val="0"/>
              <w:adjustRightInd w:val="0"/>
              <w:spacing w:before="60" w:line="360" w:lineRule="auto"/>
              <w:jc w:val="both"/>
              <w:rPr>
                <w:rFonts w:ascii="Arial" w:hAnsi="Arial" w:cs="Arial"/>
                <w:b/>
                <w:sz w:val="18"/>
                <w:lang w:eastAsia="en-US"/>
              </w:rPr>
            </w:pPr>
            <w:r w:rsidRPr="005F258A">
              <w:rPr>
                <w:rFonts w:ascii="Arial" w:hAnsi="Arial" w:cs="Arial"/>
                <w:b/>
                <w:sz w:val="18"/>
                <w:lang w:eastAsia="en-US"/>
              </w:rPr>
              <w:t>Managers</w:t>
            </w:r>
          </w:p>
        </w:tc>
        <w:tc>
          <w:tcPr>
            <w:tcW w:w="6997" w:type="dxa"/>
            <w:shd w:val="clear" w:color="auto" w:fill="F2F2F2" w:themeFill="background1" w:themeFillShade="F2"/>
          </w:tcPr>
          <w:p w14:paraId="0DBB67A5" w14:textId="6B7860DE" w:rsidR="00E84C59" w:rsidRPr="005F258A" w:rsidRDefault="00E84C59" w:rsidP="00686538">
            <w:pPr>
              <w:autoSpaceDE w:val="0"/>
              <w:autoSpaceDN w:val="0"/>
              <w:adjustRightInd w:val="0"/>
              <w:spacing w:line="360" w:lineRule="auto"/>
              <w:jc w:val="both"/>
              <w:rPr>
                <w:rFonts w:ascii="Arial" w:hAnsi="Arial" w:cs="Arial"/>
                <w:sz w:val="18"/>
                <w:lang w:eastAsia="en-US"/>
              </w:rPr>
            </w:pPr>
          </w:p>
        </w:tc>
      </w:tr>
      <w:tr w:rsidR="00E84C59" w:rsidRPr="003E5D4B" w14:paraId="70B82866" w14:textId="77777777" w:rsidTr="00B7317F">
        <w:trPr>
          <w:trHeight w:hRule="exact" w:val="454"/>
        </w:trPr>
        <w:tc>
          <w:tcPr>
            <w:tcW w:w="3118" w:type="dxa"/>
            <w:shd w:val="clear" w:color="auto" w:fill="D9D9D9" w:themeFill="background1" w:themeFillShade="D9"/>
            <w:vAlign w:val="center"/>
          </w:tcPr>
          <w:p w14:paraId="00E48020" w14:textId="4670835B" w:rsidR="00E84C59" w:rsidRPr="005F258A" w:rsidRDefault="00E84C59" w:rsidP="00050FCB">
            <w:pPr>
              <w:autoSpaceDE w:val="0"/>
              <w:autoSpaceDN w:val="0"/>
              <w:adjustRightInd w:val="0"/>
              <w:spacing w:before="60" w:line="360" w:lineRule="auto"/>
              <w:jc w:val="both"/>
              <w:rPr>
                <w:rFonts w:ascii="Arial" w:hAnsi="Arial" w:cs="Arial"/>
                <w:b/>
                <w:sz w:val="18"/>
                <w:lang w:eastAsia="en-US"/>
              </w:rPr>
            </w:pPr>
            <w:r w:rsidRPr="005F258A">
              <w:rPr>
                <w:rFonts w:ascii="Arial" w:hAnsi="Arial" w:cs="Arial"/>
                <w:b/>
                <w:sz w:val="18"/>
                <w:lang w:eastAsia="en-US"/>
              </w:rPr>
              <w:t xml:space="preserve">Staff and </w:t>
            </w:r>
            <w:r w:rsidR="00050FCB" w:rsidRPr="005F258A">
              <w:rPr>
                <w:rFonts w:ascii="Arial" w:hAnsi="Arial" w:cs="Arial"/>
                <w:b/>
                <w:sz w:val="18"/>
                <w:lang w:eastAsia="en-US"/>
              </w:rPr>
              <w:t>C</w:t>
            </w:r>
            <w:r w:rsidRPr="005F258A">
              <w:rPr>
                <w:rFonts w:ascii="Arial" w:hAnsi="Arial" w:cs="Arial"/>
                <w:b/>
                <w:sz w:val="18"/>
                <w:lang w:eastAsia="en-US"/>
              </w:rPr>
              <w:t>ontractors</w:t>
            </w:r>
          </w:p>
        </w:tc>
        <w:tc>
          <w:tcPr>
            <w:tcW w:w="6997" w:type="dxa"/>
            <w:shd w:val="clear" w:color="auto" w:fill="F2F2F2" w:themeFill="background1" w:themeFillShade="F2"/>
          </w:tcPr>
          <w:p w14:paraId="5914095D" w14:textId="50B64194" w:rsidR="00E84C59" w:rsidRPr="005F258A" w:rsidRDefault="00E84C59" w:rsidP="00686538">
            <w:pPr>
              <w:autoSpaceDE w:val="0"/>
              <w:autoSpaceDN w:val="0"/>
              <w:adjustRightInd w:val="0"/>
              <w:spacing w:line="360" w:lineRule="auto"/>
              <w:jc w:val="both"/>
              <w:rPr>
                <w:rFonts w:ascii="Arial" w:hAnsi="Arial" w:cs="Arial"/>
                <w:sz w:val="18"/>
                <w:lang w:eastAsia="en-US"/>
              </w:rPr>
            </w:pPr>
          </w:p>
        </w:tc>
      </w:tr>
    </w:tbl>
    <w:p w14:paraId="06FB9E72" w14:textId="18855DBF" w:rsidR="00ED4818" w:rsidRPr="00DA72B7" w:rsidRDefault="00DA72B7" w:rsidP="004F2FF9">
      <w:pPr>
        <w:pStyle w:val="Heading1"/>
        <w:keepNext w:val="0"/>
        <w:widowControl w:val="0"/>
        <w:tabs>
          <w:tab w:val="clear" w:pos="567"/>
        </w:tabs>
        <w:spacing w:before="240" w:after="120" w:line="360" w:lineRule="auto"/>
        <w:ind w:left="425" w:hanging="425"/>
        <w:rPr>
          <w:rFonts w:cs="Arial"/>
          <w:sz w:val="20"/>
          <w:lang w:val="en-ZA"/>
        </w:rPr>
      </w:pPr>
      <w:bookmarkStart w:id="16" w:name="_Toc523321175"/>
      <w:r w:rsidRPr="00DA72B7">
        <w:rPr>
          <w:rFonts w:cs="Arial"/>
          <w:sz w:val="20"/>
          <w:lang w:val="en-ZA"/>
        </w:rPr>
        <w:t>NON-COMPLIANCE</w:t>
      </w:r>
      <w:bookmarkEnd w:id="16"/>
    </w:p>
    <w:p w14:paraId="2328722E" w14:textId="39522C6F" w:rsidR="00DA72B7" w:rsidRPr="00DA72B7" w:rsidRDefault="007E488F" w:rsidP="006C009D">
      <w:pPr>
        <w:widowControl w:val="0"/>
        <w:spacing w:before="120" w:after="120" w:line="360" w:lineRule="auto"/>
        <w:ind w:left="425"/>
        <w:rPr>
          <w:rFonts w:ascii="Arial" w:hAnsi="Arial" w:cs="Arial"/>
          <w:sz w:val="18"/>
          <w:szCs w:val="20"/>
          <w:lang w:eastAsia="en-US"/>
        </w:rPr>
      </w:pPr>
      <w:r>
        <w:rPr>
          <w:rFonts w:ascii="Arial" w:hAnsi="Arial" w:cs="Arial"/>
          <w:sz w:val="18"/>
          <w:szCs w:val="20"/>
          <w:lang w:eastAsia="en-US"/>
        </w:rPr>
        <w:t xml:space="preserve">Any form of </w:t>
      </w:r>
      <w:r w:rsidR="00DA72B7" w:rsidRPr="00DA72B7">
        <w:rPr>
          <w:rFonts w:ascii="Arial" w:hAnsi="Arial" w:cs="Arial"/>
          <w:sz w:val="18"/>
          <w:szCs w:val="20"/>
          <w:lang w:eastAsia="en-US"/>
        </w:rPr>
        <w:t xml:space="preserve">Non-compliance with this policy is seen as a serious form of misconduct, which may lead to disciplinary action and </w:t>
      </w:r>
      <w:r w:rsidR="00DA72B7">
        <w:rPr>
          <w:rFonts w:ascii="Arial" w:hAnsi="Arial" w:cs="Arial"/>
          <w:sz w:val="18"/>
          <w:szCs w:val="20"/>
          <w:lang w:eastAsia="en-US"/>
        </w:rPr>
        <w:t xml:space="preserve">possible </w:t>
      </w:r>
      <w:r w:rsidR="00DA72B7" w:rsidRPr="00DA72B7">
        <w:rPr>
          <w:rFonts w:ascii="Arial" w:hAnsi="Arial" w:cs="Arial"/>
          <w:sz w:val="18"/>
          <w:szCs w:val="20"/>
          <w:lang w:eastAsia="en-US"/>
        </w:rPr>
        <w:t>dismissal.</w:t>
      </w:r>
    </w:p>
    <w:sectPr w:rsidR="00DA72B7" w:rsidRPr="00DA72B7" w:rsidSect="00473CD5">
      <w:headerReference w:type="default" r:id="rId10"/>
      <w:footerReference w:type="default" r:id="rId11"/>
      <w:headerReference w:type="first" r:id="rId12"/>
      <w:pgSz w:w="11906" w:h="16838"/>
      <w:pgMar w:top="709" w:right="680" w:bottom="284" w:left="567" w:header="283" w:footer="454" w:gutter="0"/>
      <w:pgBorders w:display="firstPage" w:offsetFrom="page">
        <w:top w:val="single" w:sz="12" w:space="24" w:color="auto"/>
        <w:left w:val="single" w:sz="12" w:space="24" w:color="auto"/>
        <w:bottom w:val="single" w:sz="12" w:space="24" w:color="auto"/>
        <w:right w:val="sing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CD9CF" w14:textId="77777777" w:rsidR="00445B69" w:rsidRDefault="00445B69" w:rsidP="00A053EC">
      <w:pPr>
        <w:spacing w:after="0" w:line="240" w:lineRule="auto"/>
      </w:pPr>
      <w:r>
        <w:separator/>
      </w:r>
    </w:p>
  </w:endnote>
  <w:endnote w:type="continuationSeparator" w:id="0">
    <w:p w14:paraId="1051837A" w14:textId="77777777" w:rsidR="00445B69" w:rsidRDefault="00445B69" w:rsidP="00A0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69D7" w14:textId="77777777" w:rsidR="00C25197" w:rsidRDefault="00C25197">
    <w:pPr>
      <w:pStyle w:val="Footer"/>
    </w:pPr>
    <w:r>
      <w:rPr>
        <w:noProof/>
        <w:lang w:eastAsia="en-ZA"/>
      </w:rPr>
      <w:drawing>
        <wp:anchor distT="0" distB="0" distL="114300" distR="114300" simplePos="0" relativeHeight="251658240" behindDoc="0" locked="0" layoutInCell="1" allowOverlap="1" wp14:anchorId="40DC7D76" wp14:editId="65C5DEE6">
          <wp:simplePos x="0" y="0"/>
          <wp:positionH relativeFrom="margin">
            <wp:align>left</wp:align>
          </wp:positionH>
          <wp:positionV relativeFrom="paragraph">
            <wp:posOffset>-85090</wp:posOffset>
          </wp:positionV>
          <wp:extent cx="1041311" cy="2571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F911B6">
      <w:rPr>
        <w:rFonts w:ascii="Arial" w:hAnsi="Arial" w:cs="Arial"/>
        <w:sz w:val="20"/>
        <w:szCs w:val="20"/>
      </w:rPr>
      <w:t>©</w:t>
    </w:r>
    <w:r>
      <w:rPr>
        <w:rFonts w:ascii="Arial" w:hAnsi="Arial" w:cs="Arial"/>
        <w:sz w:val="16"/>
        <w:szCs w:val="16"/>
      </w:rPr>
      <w:t xml:space="preserve"> Moonstone Compliance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DF670" w14:textId="77777777" w:rsidR="00C25197" w:rsidRDefault="00C25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35F16" w14:textId="77777777" w:rsidR="00445B69" w:rsidRDefault="00445B69" w:rsidP="00A053EC">
      <w:pPr>
        <w:spacing w:after="0" w:line="240" w:lineRule="auto"/>
      </w:pPr>
      <w:r>
        <w:separator/>
      </w:r>
    </w:p>
  </w:footnote>
  <w:footnote w:type="continuationSeparator" w:id="0">
    <w:p w14:paraId="2D3111AB" w14:textId="77777777" w:rsidR="00445B69" w:rsidRDefault="00445B69" w:rsidP="00A05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5B1F" w14:textId="713E83FD" w:rsidR="00C25197" w:rsidRDefault="00C25197">
    <w:pPr>
      <w:pStyle w:val="Header"/>
      <w:jc w:val="right"/>
    </w:pPr>
  </w:p>
  <w:p w14:paraId="6D3F816F" w14:textId="77777777" w:rsidR="00C25197" w:rsidRDefault="00C25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94314"/>
      <w:docPartObj>
        <w:docPartGallery w:val="Page Numbers (Top of Page)"/>
        <w:docPartUnique/>
      </w:docPartObj>
    </w:sdtPr>
    <w:sdtEndPr>
      <w:rPr>
        <w:rFonts w:ascii="Arial" w:hAnsi="Arial" w:cs="Arial"/>
        <w:sz w:val="18"/>
        <w:szCs w:val="18"/>
      </w:rPr>
    </w:sdtEndPr>
    <w:sdtContent>
      <w:p w14:paraId="4DC3009D" w14:textId="10D6BF0B" w:rsidR="0016402E" w:rsidRPr="0016402E" w:rsidRDefault="0016402E">
        <w:pPr>
          <w:pStyle w:val="Header"/>
          <w:jc w:val="right"/>
          <w:rPr>
            <w:rFonts w:ascii="Arial" w:hAnsi="Arial" w:cs="Arial"/>
            <w:sz w:val="18"/>
            <w:szCs w:val="18"/>
          </w:rPr>
        </w:pPr>
        <w:r w:rsidRPr="0016402E">
          <w:rPr>
            <w:rFonts w:ascii="Arial" w:hAnsi="Arial" w:cs="Arial"/>
            <w:sz w:val="18"/>
            <w:szCs w:val="18"/>
          </w:rPr>
          <w:t xml:space="preserve">Page </w:t>
        </w:r>
        <w:r w:rsidRPr="0016402E">
          <w:rPr>
            <w:rFonts w:ascii="Arial" w:hAnsi="Arial" w:cs="Arial"/>
            <w:b/>
            <w:bCs/>
            <w:sz w:val="18"/>
            <w:szCs w:val="18"/>
          </w:rPr>
          <w:fldChar w:fldCharType="begin"/>
        </w:r>
        <w:r w:rsidRPr="0016402E">
          <w:rPr>
            <w:rFonts w:ascii="Arial" w:hAnsi="Arial" w:cs="Arial"/>
            <w:b/>
            <w:bCs/>
            <w:sz w:val="18"/>
            <w:szCs w:val="18"/>
          </w:rPr>
          <w:instrText xml:space="preserve"> PAGE </w:instrText>
        </w:r>
        <w:r w:rsidRPr="0016402E">
          <w:rPr>
            <w:rFonts w:ascii="Arial" w:hAnsi="Arial" w:cs="Arial"/>
            <w:b/>
            <w:bCs/>
            <w:sz w:val="18"/>
            <w:szCs w:val="18"/>
          </w:rPr>
          <w:fldChar w:fldCharType="separate"/>
        </w:r>
        <w:r w:rsidR="00A32750">
          <w:rPr>
            <w:rFonts w:ascii="Arial" w:hAnsi="Arial" w:cs="Arial"/>
            <w:b/>
            <w:bCs/>
            <w:noProof/>
            <w:sz w:val="18"/>
            <w:szCs w:val="18"/>
          </w:rPr>
          <w:t>5</w:t>
        </w:r>
        <w:r w:rsidRPr="0016402E">
          <w:rPr>
            <w:rFonts w:ascii="Arial" w:hAnsi="Arial" w:cs="Arial"/>
            <w:b/>
            <w:bCs/>
            <w:sz w:val="18"/>
            <w:szCs w:val="18"/>
          </w:rPr>
          <w:fldChar w:fldCharType="end"/>
        </w:r>
        <w:r w:rsidRPr="0016402E">
          <w:rPr>
            <w:rFonts w:ascii="Arial" w:hAnsi="Arial" w:cs="Arial"/>
            <w:sz w:val="18"/>
            <w:szCs w:val="18"/>
          </w:rPr>
          <w:t xml:space="preserve"> of </w:t>
        </w:r>
        <w:r w:rsidR="00997106">
          <w:rPr>
            <w:rFonts w:ascii="Arial" w:hAnsi="Arial" w:cs="Arial"/>
            <w:b/>
            <w:bCs/>
            <w:sz w:val="18"/>
            <w:szCs w:val="18"/>
          </w:rPr>
          <w:t>5</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D7F3" w14:textId="77777777" w:rsidR="00C25197" w:rsidRDefault="00C25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7C3"/>
    <w:multiLevelType w:val="hybridMultilevel"/>
    <w:tmpl w:val="465CABFA"/>
    <w:lvl w:ilvl="0" w:tplc="1C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D2E5705"/>
    <w:multiLevelType w:val="multilevel"/>
    <w:tmpl w:val="6A5CA75E"/>
    <w:lvl w:ilvl="0">
      <w:start w:val="1"/>
      <w:numFmt w:val="decimal"/>
      <w:pStyle w:val="Heading1"/>
      <w:lvlText w:val="%1"/>
      <w:lvlJc w:val="left"/>
      <w:pPr>
        <w:tabs>
          <w:tab w:val="num" w:pos="567"/>
        </w:tabs>
        <w:ind w:left="567" w:hanging="567"/>
      </w:pPr>
      <w:rPr>
        <w:rFonts w:ascii="Arial" w:hAnsi="Arial" w:hint="default"/>
        <w:sz w:val="22"/>
        <w:szCs w:val="22"/>
      </w:rPr>
    </w:lvl>
    <w:lvl w:ilvl="1">
      <w:start w:val="1"/>
      <w:numFmt w:val="decimal"/>
      <w:pStyle w:val="Heading2"/>
      <w:lvlText w:val="%1.%2"/>
      <w:lvlJc w:val="left"/>
      <w:pPr>
        <w:tabs>
          <w:tab w:val="num" w:pos="567"/>
        </w:tabs>
        <w:ind w:left="567" w:hanging="567"/>
      </w:pPr>
      <w:rPr>
        <w:rFonts w:ascii="Arial" w:hAnsi="Arial" w:cs="Arial" w:hint="default"/>
        <w:sz w:val="22"/>
        <w:szCs w:val="14"/>
      </w:rPr>
    </w:lvl>
    <w:lvl w:ilvl="2">
      <w:start w:val="1"/>
      <w:numFmt w:val="decimal"/>
      <w:lvlText w:val="%1.%2.%3"/>
      <w:lvlJc w:val="left"/>
      <w:pPr>
        <w:tabs>
          <w:tab w:val="num" w:pos="567"/>
        </w:tabs>
        <w:ind w:left="567" w:hanging="567"/>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1F6435E"/>
    <w:multiLevelType w:val="hybridMultilevel"/>
    <w:tmpl w:val="47E0F0FA"/>
    <w:lvl w:ilvl="0" w:tplc="1C090005">
      <w:start w:val="1"/>
      <w:numFmt w:val="bullet"/>
      <w:lvlText w:val=""/>
      <w:lvlJc w:val="left"/>
      <w:pPr>
        <w:ind w:left="1151" w:hanging="360"/>
      </w:pPr>
      <w:rPr>
        <w:rFonts w:ascii="Wingdings" w:hAnsi="Wingdings"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3" w15:restartNumberingAfterBreak="0">
    <w:nsid w:val="43350276"/>
    <w:multiLevelType w:val="hybridMultilevel"/>
    <w:tmpl w:val="11567EC4"/>
    <w:lvl w:ilvl="0" w:tplc="1C090005">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15:restartNumberingAfterBreak="0">
    <w:nsid w:val="4CDC6972"/>
    <w:multiLevelType w:val="hybridMultilevel"/>
    <w:tmpl w:val="ED9E6ADE"/>
    <w:lvl w:ilvl="0" w:tplc="1C090005">
      <w:start w:val="1"/>
      <w:numFmt w:val="bullet"/>
      <w:lvlText w:val=""/>
      <w:lvlJc w:val="left"/>
      <w:pPr>
        <w:ind w:left="1145" w:hanging="360"/>
      </w:pPr>
      <w:rPr>
        <w:rFonts w:ascii="Wingdings" w:hAnsi="Wingdings"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5" w15:restartNumberingAfterBreak="0">
    <w:nsid w:val="4DF16E74"/>
    <w:multiLevelType w:val="hybridMultilevel"/>
    <w:tmpl w:val="4042A98C"/>
    <w:lvl w:ilvl="0" w:tplc="1C090005">
      <w:start w:val="1"/>
      <w:numFmt w:val="bullet"/>
      <w:lvlText w:val=""/>
      <w:lvlJc w:val="left"/>
      <w:pPr>
        <w:ind w:left="1152" w:hanging="360"/>
      </w:pPr>
      <w:rPr>
        <w:rFonts w:ascii="Wingdings" w:hAnsi="Wingdings"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6" w15:restartNumberingAfterBreak="0">
    <w:nsid w:val="6BB12130"/>
    <w:multiLevelType w:val="hybridMultilevel"/>
    <w:tmpl w:val="D24C54A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413536A"/>
    <w:multiLevelType w:val="hybridMultilevel"/>
    <w:tmpl w:val="B6463F5A"/>
    <w:lvl w:ilvl="0" w:tplc="1C090005">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8" w15:restartNumberingAfterBreak="0">
    <w:nsid w:val="7B6763B7"/>
    <w:multiLevelType w:val="hybridMultilevel"/>
    <w:tmpl w:val="39943E3C"/>
    <w:lvl w:ilvl="0" w:tplc="1C090005">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
    <w:lvlOverride w:ilvl="0">
      <w:startOverride w:val="4"/>
    </w:lvlOverride>
  </w:num>
  <w:num w:numId="5">
    <w:abstractNumId w:val="0"/>
  </w:num>
  <w:num w:numId="6">
    <w:abstractNumId w:val="6"/>
  </w:num>
  <w:num w:numId="7">
    <w:abstractNumId w:val="2"/>
  </w:num>
  <w:num w:numId="8">
    <w:abstractNumId w:val="7"/>
  </w:num>
  <w:num w:numId="9">
    <w:abstractNumId w:val="4"/>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03"/>
    <w:rsid w:val="00001B6D"/>
    <w:rsid w:val="000026FA"/>
    <w:rsid w:val="00002890"/>
    <w:rsid w:val="00003FB0"/>
    <w:rsid w:val="0000482F"/>
    <w:rsid w:val="00005A20"/>
    <w:rsid w:val="00005D18"/>
    <w:rsid w:val="00010637"/>
    <w:rsid w:val="00010659"/>
    <w:rsid w:val="00011046"/>
    <w:rsid w:val="00013B34"/>
    <w:rsid w:val="00013EB8"/>
    <w:rsid w:val="00016BC1"/>
    <w:rsid w:val="00021299"/>
    <w:rsid w:val="000221CC"/>
    <w:rsid w:val="0002269E"/>
    <w:rsid w:val="00024BEA"/>
    <w:rsid w:val="0002565F"/>
    <w:rsid w:val="00026FAB"/>
    <w:rsid w:val="000309E7"/>
    <w:rsid w:val="00030FBD"/>
    <w:rsid w:val="0003181D"/>
    <w:rsid w:val="0003342B"/>
    <w:rsid w:val="0003346F"/>
    <w:rsid w:val="0003543E"/>
    <w:rsid w:val="00035513"/>
    <w:rsid w:val="00035703"/>
    <w:rsid w:val="00040F2A"/>
    <w:rsid w:val="00041C80"/>
    <w:rsid w:val="00042FFC"/>
    <w:rsid w:val="00043146"/>
    <w:rsid w:val="0004383C"/>
    <w:rsid w:val="00045B67"/>
    <w:rsid w:val="00046251"/>
    <w:rsid w:val="00046A82"/>
    <w:rsid w:val="00050FCB"/>
    <w:rsid w:val="00051D1E"/>
    <w:rsid w:val="00051E8B"/>
    <w:rsid w:val="00053BC1"/>
    <w:rsid w:val="00054B4F"/>
    <w:rsid w:val="000564C7"/>
    <w:rsid w:val="00064623"/>
    <w:rsid w:val="00066B28"/>
    <w:rsid w:val="00067BA4"/>
    <w:rsid w:val="00070FE7"/>
    <w:rsid w:val="00071DC4"/>
    <w:rsid w:val="000730B0"/>
    <w:rsid w:val="000762A1"/>
    <w:rsid w:val="00077D52"/>
    <w:rsid w:val="00081594"/>
    <w:rsid w:val="00081D65"/>
    <w:rsid w:val="00084039"/>
    <w:rsid w:val="00085DF8"/>
    <w:rsid w:val="000873A4"/>
    <w:rsid w:val="00090D46"/>
    <w:rsid w:val="00092492"/>
    <w:rsid w:val="000978E0"/>
    <w:rsid w:val="00097C60"/>
    <w:rsid w:val="00097DED"/>
    <w:rsid w:val="00097FA7"/>
    <w:rsid w:val="000A5C0E"/>
    <w:rsid w:val="000A5E51"/>
    <w:rsid w:val="000A730C"/>
    <w:rsid w:val="000A7668"/>
    <w:rsid w:val="000B2071"/>
    <w:rsid w:val="000B42F0"/>
    <w:rsid w:val="000B535E"/>
    <w:rsid w:val="000B5C4D"/>
    <w:rsid w:val="000B637B"/>
    <w:rsid w:val="000C0C07"/>
    <w:rsid w:val="000C1A6D"/>
    <w:rsid w:val="000C39A6"/>
    <w:rsid w:val="000C5150"/>
    <w:rsid w:val="000C658C"/>
    <w:rsid w:val="000C6EF8"/>
    <w:rsid w:val="000C6F55"/>
    <w:rsid w:val="000D040B"/>
    <w:rsid w:val="000D1383"/>
    <w:rsid w:val="000D43BC"/>
    <w:rsid w:val="000D5EF8"/>
    <w:rsid w:val="000E20F2"/>
    <w:rsid w:val="000E25E1"/>
    <w:rsid w:val="000E3333"/>
    <w:rsid w:val="000E4331"/>
    <w:rsid w:val="000E7277"/>
    <w:rsid w:val="000F196B"/>
    <w:rsid w:val="000F1C8F"/>
    <w:rsid w:val="000F26F2"/>
    <w:rsid w:val="000F3AD4"/>
    <w:rsid w:val="000F628A"/>
    <w:rsid w:val="000F6AA9"/>
    <w:rsid w:val="000F7AAA"/>
    <w:rsid w:val="00101D97"/>
    <w:rsid w:val="001040FB"/>
    <w:rsid w:val="00105473"/>
    <w:rsid w:val="00107EA0"/>
    <w:rsid w:val="001118D2"/>
    <w:rsid w:val="00113E0A"/>
    <w:rsid w:val="00114DE5"/>
    <w:rsid w:val="00117CB3"/>
    <w:rsid w:val="001204BF"/>
    <w:rsid w:val="0012101E"/>
    <w:rsid w:val="001229B4"/>
    <w:rsid w:val="00125435"/>
    <w:rsid w:val="0012644D"/>
    <w:rsid w:val="0012778D"/>
    <w:rsid w:val="00131698"/>
    <w:rsid w:val="00134531"/>
    <w:rsid w:val="00137173"/>
    <w:rsid w:val="0013720E"/>
    <w:rsid w:val="00137DE4"/>
    <w:rsid w:val="001407D5"/>
    <w:rsid w:val="00142E53"/>
    <w:rsid w:val="00143F6E"/>
    <w:rsid w:val="00144D75"/>
    <w:rsid w:val="00150689"/>
    <w:rsid w:val="001535EA"/>
    <w:rsid w:val="001540B6"/>
    <w:rsid w:val="00155DA0"/>
    <w:rsid w:val="0015688C"/>
    <w:rsid w:val="00160AE1"/>
    <w:rsid w:val="001613A1"/>
    <w:rsid w:val="00161B53"/>
    <w:rsid w:val="00163AE8"/>
    <w:rsid w:val="00163CF2"/>
    <w:rsid w:val="0016402E"/>
    <w:rsid w:val="001654AF"/>
    <w:rsid w:val="00165FF3"/>
    <w:rsid w:val="0017741F"/>
    <w:rsid w:val="00177E9D"/>
    <w:rsid w:val="00182EAF"/>
    <w:rsid w:val="001838AA"/>
    <w:rsid w:val="00183C2B"/>
    <w:rsid w:val="0018422C"/>
    <w:rsid w:val="00184F2F"/>
    <w:rsid w:val="00186E64"/>
    <w:rsid w:val="00192B94"/>
    <w:rsid w:val="0019309C"/>
    <w:rsid w:val="001954BA"/>
    <w:rsid w:val="00196574"/>
    <w:rsid w:val="00197147"/>
    <w:rsid w:val="00197C01"/>
    <w:rsid w:val="001A0B4F"/>
    <w:rsid w:val="001A2967"/>
    <w:rsid w:val="001A333D"/>
    <w:rsid w:val="001A3AD4"/>
    <w:rsid w:val="001A4061"/>
    <w:rsid w:val="001A479E"/>
    <w:rsid w:val="001A616E"/>
    <w:rsid w:val="001A700F"/>
    <w:rsid w:val="001B3692"/>
    <w:rsid w:val="001B4FDE"/>
    <w:rsid w:val="001B7706"/>
    <w:rsid w:val="001B7CF7"/>
    <w:rsid w:val="001C015E"/>
    <w:rsid w:val="001C15F1"/>
    <w:rsid w:val="001C172B"/>
    <w:rsid w:val="001C4BE8"/>
    <w:rsid w:val="001C575D"/>
    <w:rsid w:val="001C7126"/>
    <w:rsid w:val="001D00A6"/>
    <w:rsid w:val="001D21BB"/>
    <w:rsid w:val="001D23C2"/>
    <w:rsid w:val="001D2F1D"/>
    <w:rsid w:val="001D51DA"/>
    <w:rsid w:val="001D6636"/>
    <w:rsid w:val="001D7ECF"/>
    <w:rsid w:val="001E0321"/>
    <w:rsid w:val="001E220E"/>
    <w:rsid w:val="001E24B8"/>
    <w:rsid w:val="001E4076"/>
    <w:rsid w:val="001E5473"/>
    <w:rsid w:val="001E6420"/>
    <w:rsid w:val="001E75CE"/>
    <w:rsid w:val="001E77B8"/>
    <w:rsid w:val="001F06E7"/>
    <w:rsid w:val="001F3CBD"/>
    <w:rsid w:val="0020314F"/>
    <w:rsid w:val="002060A3"/>
    <w:rsid w:val="002066F0"/>
    <w:rsid w:val="00207579"/>
    <w:rsid w:val="002078EC"/>
    <w:rsid w:val="0021201F"/>
    <w:rsid w:val="00213A93"/>
    <w:rsid w:val="00215E51"/>
    <w:rsid w:val="00222362"/>
    <w:rsid w:val="002225DE"/>
    <w:rsid w:val="002226F8"/>
    <w:rsid w:val="0022280E"/>
    <w:rsid w:val="0022367B"/>
    <w:rsid w:val="00223817"/>
    <w:rsid w:val="00224156"/>
    <w:rsid w:val="0022447E"/>
    <w:rsid w:val="00225DBB"/>
    <w:rsid w:val="00226257"/>
    <w:rsid w:val="00231103"/>
    <w:rsid w:val="002325DE"/>
    <w:rsid w:val="00232952"/>
    <w:rsid w:val="00232C21"/>
    <w:rsid w:val="0023390E"/>
    <w:rsid w:val="002350B0"/>
    <w:rsid w:val="0023761D"/>
    <w:rsid w:val="002410DF"/>
    <w:rsid w:val="002427C5"/>
    <w:rsid w:val="00243E9B"/>
    <w:rsid w:val="00247330"/>
    <w:rsid w:val="00253B57"/>
    <w:rsid w:val="00254D89"/>
    <w:rsid w:val="00257298"/>
    <w:rsid w:val="0026041A"/>
    <w:rsid w:val="00265426"/>
    <w:rsid w:val="0026791E"/>
    <w:rsid w:val="00270358"/>
    <w:rsid w:val="00270B1F"/>
    <w:rsid w:val="00280530"/>
    <w:rsid w:val="0028278E"/>
    <w:rsid w:val="00283B5B"/>
    <w:rsid w:val="00283F71"/>
    <w:rsid w:val="002847E7"/>
    <w:rsid w:val="00285DA8"/>
    <w:rsid w:val="002908D3"/>
    <w:rsid w:val="00293C28"/>
    <w:rsid w:val="00293E46"/>
    <w:rsid w:val="002A045E"/>
    <w:rsid w:val="002A125F"/>
    <w:rsid w:val="002A1FBE"/>
    <w:rsid w:val="002A3146"/>
    <w:rsid w:val="002A6532"/>
    <w:rsid w:val="002A74C6"/>
    <w:rsid w:val="002A77F7"/>
    <w:rsid w:val="002A7B0B"/>
    <w:rsid w:val="002B118C"/>
    <w:rsid w:val="002B2016"/>
    <w:rsid w:val="002B2FE0"/>
    <w:rsid w:val="002B3BB4"/>
    <w:rsid w:val="002B3C07"/>
    <w:rsid w:val="002C07BF"/>
    <w:rsid w:val="002C1526"/>
    <w:rsid w:val="002C3C9A"/>
    <w:rsid w:val="002C3DA8"/>
    <w:rsid w:val="002C4F4D"/>
    <w:rsid w:val="002C54EA"/>
    <w:rsid w:val="002C6076"/>
    <w:rsid w:val="002D1541"/>
    <w:rsid w:val="002D3150"/>
    <w:rsid w:val="002D4DF9"/>
    <w:rsid w:val="002D7ACF"/>
    <w:rsid w:val="002D7BB3"/>
    <w:rsid w:val="002E03F7"/>
    <w:rsid w:val="002E1BD9"/>
    <w:rsid w:val="002E2717"/>
    <w:rsid w:val="002E7914"/>
    <w:rsid w:val="002F0DFD"/>
    <w:rsid w:val="002F14B2"/>
    <w:rsid w:val="002F336B"/>
    <w:rsid w:val="002F6248"/>
    <w:rsid w:val="002F69D4"/>
    <w:rsid w:val="002F6EA9"/>
    <w:rsid w:val="002F7B9C"/>
    <w:rsid w:val="00302010"/>
    <w:rsid w:val="0030306C"/>
    <w:rsid w:val="00307D4A"/>
    <w:rsid w:val="0031191E"/>
    <w:rsid w:val="00312F5D"/>
    <w:rsid w:val="003135A8"/>
    <w:rsid w:val="0031692E"/>
    <w:rsid w:val="00321ECC"/>
    <w:rsid w:val="003249DE"/>
    <w:rsid w:val="00324F3C"/>
    <w:rsid w:val="00326056"/>
    <w:rsid w:val="003267A6"/>
    <w:rsid w:val="00334DA4"/>
    <w:rsid w:val="00335A11"/>
    <w:rsid w:val="00336A5E"/>
    <w:rsid w:val="00340C67"/>
    <w:rsid w:val="00340DDD"/>
    <w:rsid w:val="00341981"/>
    <w:rsid w:val="00341C4C"/>
    <w:rsid w:val="003442DA"/>
    <w:rsid w:val="00345440"/>
    <w:rsid w:val="00345548"/>
    <w:rsid w:val="00345CA3"/>
    <w:rsid w:val="00345E70"/>
    <w:rsid w:val="00346B39"/>
    <w:rsid w:val="00347596"/>
    <w:rsid w:val="003505C9"/>
    <w:rsid w:val="00351D3C"/>
    <w:rsid w:val="0035254D"/>
    <w:rsid w:val="003550C7"/>
    <w:rsid w:val="003555E9"/>
    <w:rsid w:val="00356973"/>
    <w:rsid w:val="00356AC4"/>
    <w:rsid w:val="00356FE4"/>
    <w:rsid w:val="0036091A"/>
    <w:rsid w:val="00363C20"/>
    <w:rsid w:val="003671C8"/>
    <w:rsid w:val="003678C8"/>
    <w:rsid w:val="00371CEC"/>
    <w:rsid w:val="00373353"/>
    <w:rsid w:val="003733E6"/>
    <w:rsid w:val="00374CF5"/>
    <w:rsid w:val="00375644"/>
    <w:rsid w:val="0037641A"/>
    <w:rsid w:val="00376568"/>
    <w:rsid w:val="00376982"/>
    <w:rsid w:val="00381697"/>
    <w:rsid w:val="00382FBD"/>
    <w:rsid w:val="00384DA2"/>
    <w:rsid w:val="00384FD3"/>
    <w:rsid w:val="0039003F"/>
    <w:rsid w:val="003919DD"/>
    <w:rsid w:val="00391BAA"/>
    <w:rsid w:val="00391FFA"/>
    <w:rsid w:val="00394ED3"/>
    <w:rsid w:val="003A14D2"/>
    <w:rsid w:val="003A1ADB"/>
    <w:rsid w:val="003A4BC1"/>
    <w:rsid w:val="003A54EE"/>
    <w:rsid w:val="003A756F"/>
    <w:rsid w:val="003A76C6"/>
    <w:rsid w:val="003B18B4"/>
    <w:rsid w:val="003B1A73"/>
    <w:rsid w:val="003B27E4"/>
    <w:rsid w:val="003C21C9"/>
    <w:rsid w:val="003C4A2F"/>
    <w:rsid w:val="003C5E63"/>
    <w:rsid w:val="003D0B9C"/>
    <w:rsid w:val="003D0C8C"/>
    <w:rsid w:val="003D191C"/>
    <w:rsid w:val="003D1DB0"/>
    <w:rsid w:val="003D32F2"/>
    <w:rsid w:val="003D7255"/>
    <w:rsid w:val="003E1C00"/>
    <w:rsid w:val="003E5671"/>
    <w:rsid w:val="003E5B0C"/>
    <w:rsid w:val="003E5D4B"/>
    <w:rsid w:val="003E79A9"/>
    <w:rsid w:val="003F2D6C"/>
    <w:rsid w:val="003F31EA"/>
    <w:rsid w:val="003F32BD"/>
    <w:rsid w:val="00401844"/>
    <w:rsid w:val="00401A41"/>
    <w:rsid w:val="00401EBD"/>
    <w:rsid w:val="00405A23"/>
    <w:rsid w:val="00411017"/>
    <w:rsid w:val="00411DD0"/>
    <w:rsid w:val="00414E42"/>
    <w:rsid w:val="0041692F"/>
    <w:rsid w:val="004179DF"/>
    <w:rsid w:val="00421A12"/>
    <w:rsid w:val="00422E4B"/>
    <w:rsid w:val="00424118"/>
    <w:rsid w:val="00427250"/>
    <w:rsid w:val="00427A55"/>
    <w:rsid w:val="00430B23"/>
    <w:rsid w:val="00430C5B"/>
    <w:rsid w:val="00430E2D"/>
    <w:rsid w:val="00431753"/>
    <w:rsid w:val="004330A1"/>
    <w:rsid w:val="00434727"/>
    <w:rsid w:val="00437DD3"/>
    <w:rsid w:val="00440A0C"/>
    <w:rsid w:val="00441209"/>
    <w:rsid w:val="004426DC"/>
    <w:rsid w:val="00445B69"/>
    <w:rsid w:val="0044689A"/>
    <w:rsid w:val="0045134A"/>
    <w:rsid w:val="004526DF"/>
    <w:rsid w:val="00455282"/>
    <w:rsid w:val="00456642"/>
    <w:rsid w:val="004619A1"/>
    <w:rsid w:val="00464155"/>
    <w:rsid w:val="00464CF7"/>
    <w:rsid w:val="00466111"/>
    <w:rsid w:val="004667DA"/>
    <w:rsid w:val="0047308E"/>
    <w:rsid w:val="00473CD5"/>
    <w:rsid w:val="00475D02"/>
    <w:rsid w:val="00477A75"/>
    <w:rsid w:val="00480E4F"/>
    <w:rsid w:val="00481351"/>
    <w:rsid w:val="004929E7"/>
    <w:rsid w:val="00493464"/>
    <w:rsid w:val="00493756"/>
    <w:rsid w:val="004960B0"/>
    <w:rsid w:val="00496EB0"/>
    <w:rsid w:val="0049719D"/>
    <w:rsid w:val="004A04F5"/>
    <w:rsid w:val="004A37F6"/>
    <w:rsid w:val="004B05B5"/>
    <w:rsid w:val="004B1E99"/>
    <w:rsid w:val="004B35B2"/>
    <w:rsid w:val="004B703A"/>
    <w:rsid w:val="004B735D"/>
    <w:rsid w:val="004C1FAE"/>
    <w:rsid w:val="004C5AEE"/>
    <w:rsid w:val="004C616D"/>
    <w:rsid w:val="004C6FF9"/>
    <w:rsid w:val="004C76E4"/>
    <w:rsid w:val="004D1820"/>
    <w:rsid w:val="004D2813"/>
    <w:rsid w:val="004D49F0"/>
    <w:rsid w:val="004D7CBC"/>
    <w:rsid w:val="004E0476"/>
    <w:rsid w:val="004E0926"/>
    <w:rsid w:val="004E2BA2"/>
    <w:rsid w:val="004E3F28"/>
    <w:rsid w:val="004E4F20"/>
    <w:rsid w:val="004F0E6C"/>
    <w:rsid w:val="004F23F2"/>
    <w:rsid w:val="004F2FDC"/>
    <w:rsid w:val="004F2FF9"/>
    <w:rsid w:val="004F3A35"/>
    <w:rsid w:val="004F523B"/>
    <w:rsid w:val="00504135"/>
    <w:rsid w:val="00504B49"/>
    <w:rsid w:val="00506B05"/>
    <w:rsid w:val="0051070A"/>
    <w:rsid w:val="00510DCC"/>
    <w:rsid w:val="00514680"/>
    <w:rsid w:val="00514EF3"/>
    <w:rsid w:val="005168DE"/>
    <w:rsid w:val="00520EE3"/>
    <w:rsid w:val="00521405"/>
    <w:rsid w:val="005216DC"/>
    <w:rsid w:val="00525C20"/>
    <w:rsid w:val="0052760D"/>
    <w:rsid w:val="00531A5B"/>
    <w:rsid w:val="00533092"/>
    <w:rsid w:val="005358AE"/>
    <w:rsid w:val="00537D50"/>
    <w:rsid w:val="0054178D"/>
    <w:rsid w:val="005438C3"/>
    <w:rsid w:val="00544546"/>
    <w:rsid w:val="00544BA4"/>
    <w:rsid w:val="00544CDE"/>
    <w:rsid w:val="00544E2A"/>
    <w:rsid w:val="00546936"/>
    <w:rsid w:val="00546BE6"/>
    <w:rsid w:val="00546EE3"/>
    <w:rsid w:val="005531B5"/>
    <w:rsid w:val="005538E7"/>
    <w:rsid w:val="0055391A"/>
    <w:rsid w:val="005564DB"/>
    <w:rsid w:val="00556C8B"/>
    <w:rsid w:val="00564485"/>
    <w:rsid w:val="00564E98"/>
    <w:rsid w:val="00565D48"/>
    <w:rsid w:val="0056641C"/>
    <w:rsid w:val="005714FA"/>
    <w:rsid w:val="00572B57"/>
    <w:rsid w:val="005730A9"/>
    <w:rsid w:val="00574AFA"/>
    <w:rsid w:val="00575A3A"/>
    <w:rsid w:val="0057777E"/>
    <w:rsid w:val="00581603"/>
    <w:rsid w:val="00581DDA"/>
    <w:rsid w:val="005834D0"/>
    <w:rsid w:val="00591B73"/>
    <w:rsid w:val="005927A6"/>
    <w:rsid w:val="00596D99"/>
    <w:rsid w:val="00596E8A"/>
    <w:rsid w:val="005A025C"/>
    <w:rsid w:val="005A7ABC"/>
    <w:rsid w:val="005A7FD6"/>
    <w:rsid w:val="005B184F"/>
    <w:rsid w:val="005B2A3A"/>
    <w:rsid w:val="005B34E8"/>
    <w:rsid w:val="005B61FA"/>
    <w:rsid w:val="005B6DF6"/>
    <w:rsid w:val="005B74E1"/>
    <w:rsid w:val="005C00CA"/>
    <w:rsid w:val="005C03D9"/>
    <w:rsid w:val="005C0F9A"/>
    <w:rsid w:val="005C5A61"/>
    <w:rsid w:val="005C642B"/>
    <w:rsid w:val="005C7227"/>
    <w:rsid w:val="005D18B1"/>
    <w:rsid w:val="005D1997"/>
    <w:rsid w:val="005D3206"/>
    <w:rsid w:val="005D3FBC"/>
    <w:rsid w:val="005D4E35"/>
    <w:rsid w:val="005D5613"/>
    <w:rsid w:val="005D58B1"/>
    <w:rsid w:val="005D7026"/>
    <w:rsid w:val="005E0395"/>
    <w:rsid w:val="005E1411"/>
    <w:rsid w:val="005E1C99"/>
    <w:rsid w:val="005E1FB8"/>
    <w:rsid w:val="005E37FB"/>
    <w:rsid w:val="005E3E67"/>
    <w:rsid w:val="005F1351"/>
    <w:rsid w:val="005F258A"/>
    <w:rsid w:val="005F5FCA"/>
    <w:rsid w:val="00602456"/>
    <w:rsid w:val="00603057"/>
    <w:rsid w:val="00603F66"/>
    <w:rsid w:val="00604BB0"/>
    <w:rsid w:val="00605AC6"/>
    <w:rsid w:val="006068AD"/>
    <w:rsid w:val="006108C2"/>
    <w:rsid w:val="00613E77"/>
    <w:rsid w:val="00614306"/>
    <w:rsid w:val="006145CB"/>
    <w:rsid w:val="006169D1"/>
    <w:rsid w:val="00622D45"/>
    <w:rsid w:val="00623CC0"/>
    <w:rsid w:val="00624E57"/>
    <w:rsid w:val="0062632F"/>
    <w:rsid w:val="006310F8"/>
    <w:rsid w:val="006350EA"/>
    <w:rsid w:val="00635390"/>
    <w:rsid w:val="0063645F"/>
    <w:rsid w:val="00636DB6"/>
    <w:rsid w:val="00640F00"/>
    <w:rsid w:val="00641360"/>
    <w:rsid w:val="00643165"/>
    <w:rsid w:val="00644F30"/>
    <w:rsid w:val="006450C2"/>
    <w:rsid w:val="006458A1"/>
    <w:rsid w:val="006468B2"/>
    <w:rsid w:val="006478E5"/>
    <w:rsid w:val="00647A5C"/>
    <w:rsid w:val="00650B47"/>
    <w:rsid w:val="00651464"/>
    <w:rsid w:val="006531F4"/>
    <w:rsid w:val="00653DA9"/>
    <w:rsid w:val="0065457A"/>
    <w:rsid w:val="006561E3"/>
    <w:rsid w:val="0065620A"/>
    <w:rsid w:val="006610B7"/>
    <w:rsid w:val="0066466E"/>
    <w:rsid w:val="00664B46"/>
    <w:rsid w:val="00666556"/>
    <w:rsid w:val="00666A37"/>
    <w:rsid w:val="006721C4"/>
    <w:rsid w:val="00675504"/>
    <w:rsid w:val="00675EA8"/>
    <w:rsid w:val="00676BDB"/>
    <w:rsid w:val="0068088C"/>
    <w:rsid w:val="00681364"/>
    <w:rsid w:val="0068175A"/>
    <w:rsid w:val="00681E9F"/>
    <w:rsid w:val="006820D9"/>
    <w:rsid w:val="00682102"/>
    <w:rsid w:val="00685B5D"/>
    <w:rsid w:val="00686360"/>
    <w:rsid w:val="00686538"/>
    <w:rsid w:val="006902DF"/>
    <w:rsid w:val="006902FA"/>
    <w:rsid w:val="00690A0D"/>
    <w:rsid w:val="00693105"/>
    <w:rsid w:val="00694EEA"/>
    <w:rsid w:val="0069537E"/>
    <w:rsid w:val="00695A2E"/>
    <w:rsid w:val="0069663D"/>
    <w:rsid w:val="006975C8"/>
    <w:rsid w:val="006A0743"/>
    <w:rsid w:val="006A1288"/>
    <w:rsid w:val="006A1557"/>
    <w:rsid w:val="006A3F90"/>
    <w:rsid w:val="006A64D1"/>
    <w:rsid w:val="006A6A1D"/>
    <w:rsid w:val="006A6EFF"/>
    <w:rsid w:val="006A7A7D"/>
    <w:rsid w:val="006B00DC"/>
    <w:rsid w:val="006B09FA"/>
    <w:rsid w:val="006B150E"/>
    <w:rsid w:val="006B45DF"/>
    <w:rsid w:val="006B569B"/>
    <w:rsid w:val="006B7458"/>
    <w:rsid w:val="006C009D"/>
    <w:rsid w:val="006C02E5"/>
    <w:rsid w:val="006C165A"/>
    <w:rsid w:val="006C455C"/>
    <w:rsid w:val="006C52CA"/>
    <w:rsid w:val="006D0CB4"/>
    <w:rsid w:val="006D1929"/>
    <w:rsid w:val="006D26B3"/>
    <w:rsid w:val="006D47C3"/>
    <w:rsid w:val="006D551F"/>
    <w:rsid w:val="006D5F9C"/>
    <w:rsid w:val="006D7343"/>
    <w:rsid w:val="006D7A9E"/>
    <w:rsid w:val="006D7BE0"/>
    <w:rsid w:val="006E0B4C"/>
    <w:rsid w:val="006E0DD7"/>
    <w:rsid w:val="006E3810"/>
    <w:rsid w:val="006E4615"/>
    <w:rsid w:val="006E4F64"/>
    <w:rsid w:val="006E5775"/>
    <w:rsid w:val="006E5970"/>
    <w:rsid w:val="006F4202"/>
    <w:rsid w:val="006F5D7F"/>
    <w:rsid w:val="0070390C"/>
    <w:rsid w:val="0070748C"/>
    <w:rsid w:val="00711538"/>
    <w:rsid w:val="00713BCC"/>
    <w:rsid w:val="007145DF"/>
    <w:rsid w:val="0071571A"/>
    <w:rsid w:val="007170C1"/>
    <w:rsid w:val="00717364"/>
    <w:rsid w:val="00717BD5"/>
    <w:rsid w:val="00721370"/>
    <w:rsid w:val="007233B7"/>
    <w:rsid w:val="007234F8"/>
    <w:rsid w:val="0073243A"/>
    <w:rsid w:val="00732F63"/>
    <w:rsid w:val="00733B91"/>
    <w:rsid w:val="007346E4"/>
    <w:rsid w:val="00735A2F"/>
    <w:rsid w:val="00735A90"/>
    <w:rsid w:val="007410F4"/>
    <w:rsid w:val="00744474"/>
    <w:rsid w:val="0074679B"/>
    <w:rsid w:val="00750F0D"/>
    <w:rsid w:val="00750F49"/>
    <w:rsid w:val="00751424"/>
    <w:rsid w:val="007526C5"/>
    <w:rsid w:val="00753AE0"/>
    <w:rsid w:val="007540FA"/>
    <w:rsid w:val="00756A2A"/>
    <w:rsid w:val="00760210"/>
    <w:rsid w:val="007617D0"/>
    <w:rsid w:val="007627D1"/>
    <w:rsid w:val="00762C9A"/>
    <w:rsid w:val="0076566B"/>
    <w:rsid w:val="0076589E"/>
    <w:rsid w:val="0076727A"/>
    <w:rsid w:val="00773AF7"/>
    <w:rsid w:val="00780E7A"/>
    <w:rsid w:val="00781F54"/>
    <w:rsid w:val="007830EE"/>
    <w:rsid w:val="00783339"/>
    <w:rsid w:val="007836EF"/>
    <w:rsid w:val="00784FA5"/>
    <w:rsid w:val="00785911"/>
    <w:rsid w:val="00786AB9"/>
    <w:rsid w:val="00790224"/>
    <w:rsid w:val="00790912"/>
    <w:rsid w:val="00790979"/>
    <w:rsid w:val="007911FA"/>
    <w:rsid w:val="00791D89"/>
    <w:rsid w:val="007936FF"/>
    <w:rsid w:val="0079496E"/>
    <w:rsid w:val="00794D25"/>
    <w:rsid w:val="007A3801"/>
    <w:rsid w:val="007A47D0"/>
    <w:rsid w:val="007A5479"/>
    <w:rsid w:val="007B1108"/>
    <w:rsid w:val="007B2B37"/>
    <w:rsid w:val="007B37EF"/>
    <w:rsid w:val="007C2B5E"/>
    <w:rsid w:val="007C3A90"/>
    <w:rsid w:val="007C3E52"/>
    <w:rsid w:val="007C41B1"/>
    <w:rsid w:val="007C7743"/>
    <w:rsid w:val="007D2008"/>
    <w:rsid w:val="007D2531"/>
    <w:rsid w:val="007D2657"/>
    <w:rsid w:val="007D2ACC"/>
    <w:rsid w:val="007D3DB1"/>
    <w:rsid w:val="007D53D6"/>
    <w:rsid w:val="007D6E2F"/>
    <w:rsid w:val="007D76F2"/>
    <w:rsid w:val="007E034F"/>
    <w:rsid w:val="007E0878"/>
    <w:rsid w:val="007E0CCA"/>
    <w:rsid w:val="007E1CCF"/>
    <w:rsid w:val="007E2A5E"/>
    <w:rsid w:val="007E3717"/>
    <w:rsid w:val="007E488F"/>
    <w:rsid w:val="007E5617"/>
    <w:rsid w:val="007E5A98"/>
    <w:rsid w:val="007E623C"/>
    <w:rsid w:val="007F1B13"/>
    <w:rsid w:val="007F2E03"/>
    <w:rsid w:val="00802E07"/>
    <w:rsid w:val="00803F5A"/>
    <w:rsid w:val="00806F0A"/>
    <w:rsid w:val="0081034A"/>
    <w:rsid w:val="0081034F"/>
    <w:rsid w:val="00811088"/>
    <w:rsid w:val="00811667"/>
    <w:rsid w:val="008119EA"/>
    <w:rsid w:val="00813E77"/>
    <w:rsid w:val="00817606"/>
    <w:rsid w:val="008202F2"/>
    <w:rsid w:val="0082182A"/>
    <w:rsid w:val="008218B6"/>
    <w:rsid w:val="00821A90"/>
    <w:rsid w:val="0082214E"/>
    <w:rsid w:val="00825BF4"/>
    <w:rsid w:val="00826A94"/>
    <w:rsid w:val="00827C40"/>
    <w:rsid w:val="00832180"/>
    <w:rsid w:val="00833291"/>
    <w:rsid w:val="00833B61"/>
    <w:rsid w:val="00834FC5"/>
    <w:rsid w:val="008355ED"/>
    <w:rsid w:val="00835D5C"/>
    <w:rsid w:val="00840183"/>
    <w:rsid w:val="00840F59"/>
    <w:rsid w:val="008413B8"/>
    <w:rsid w:val="00843895"/>
    <w:rsid w:val="0084438D"/>
    <w:rsid w:val="00844BEF"/>
    <w:rsid w:val="00844FEB"/>
    <w:rsid w:val="0084575B"/>
    <w:rsid w:val="00845E1B"/>
    <w:rsid w:val="00851888"/>
    <w:rsid w:val="0085294E"/>
    <w:rsid w:val="00852A9D"/>
    <w:rsid w:val="00853AC6"/>
    <w:rsid w:val="00853CE9"/>
    <w:rsid w:val="00853F94"/>
    <w:rsid w:val="008560CB"/>
    <w:rsid w:val="00857BEF"/>
    <w:rsid w:val="008602FB"/>
    <w:rsid w:val="00860308"/>
    <w:rsid w:val="0086048D"/>
    <w:rsid w:val="00860E3C"/>
    <w:rsid w:val="00862302"/>
    <w:rsid w:val="00865579"/>
    <w:rsid w:val="008702C3"/>
    <w:rsid w:val="00870F2B"/>
    <w:rsid w:val="00872FDA"/>
    <w:rsid w:val="00873FCF"/>
    <w:rsid w:val="008755D3"/>
    <w:rsid w:val="00877ADD"/>
    <w:rsid w:val="00877CB1"/>
    <w:rsid w:val="0088054B"/>
    <w:rsid w:val="0088082E"/>
    <w:rsid w:val="008812C3"/>
    <w:rsid w:val="00883833"/>
    <w:rsid w:val="00885A76"/>
    <w:rsid w:val="00887FB3"/>
    <w:rsid w:val="008920D0"/>
    <w:rsid w:val="00896D98"/>
    <w:rsid w:val="00896DA1"/>
    <w:rsid w:val="008A757E"/>
    <w:rsid w:val="008B2063"/>
    <w:rsid w:val="008B3F14"/>
    <w:rsid w:val="008B5720"/>
    <w:rsid w:val="008B7310"/>
    <w:rsid w:val="008B7D70"/>
    <w:rsid w:val="008C0B4C"/>
    <w:rsid w:val="008C1990"/>
    <w:rsid w:val="008C27C0"/>
    <w:rsid w:val="008C46A2"/>
    <w:rsid w:val="008C6086"/>
    <w:rsid w:val="008C7715"/>
    <w:rsid w:val="008D0280"/>
    <w:rsid w:val="008D09A7"/>
    <w:rsid w:val="008D162F"/>
    <w:rsid w:val="008D4504"/>
    <w:rsid w:val="008D5901"/>
    <w:rsid w:val="008D5B46"/>
    <w:rsid w:val="008D6B9E"/>
    <w:rsid w:val="008E0473"/>
    <w:rsid w:val="008E1614"/>
    <w:rsid w:val="008E4741"/>
    <w:rsid w:val="008E4A36"/>
    <w:rsid w:val="008E73E9"/>
    <w:rsid w:val="008F015A"/>
    <w:rsid w:val="008F0A7C"/>
    <w:rsid w:val="008F7B67"/>
    <w:rsid w:val="00901FB6"/>
    <w:rsid w:val="00902BA2"/>
    <w:rsid w:val="00907749"/>
    <w:rsid w:val="00911BED"/>
    <w:rsid w:val="00912B33"/>
    <w:rsid w:val="00913925"/>
    <w:rsid w:val="00916F2F"/>
    <w:rsid w:val="00917DC9"/>
    <w:rsid w:val="009214C4"/>
    <w:rsid w:val="00923216"/>
    <w:rsid w:val="00923D3C"/>
    <w:rsid w:val="009313BA"/>
    <w:rsid w:val="00931E96"/>
    <w:rsid w:val="00933C88"/>
    <w:rsid w:val="0093502F"/>
    <w:rsid w:val="009356A0"/>
    <w:rsid w:val="00936F79"/>
    <w:rsid w:val="00937DC0"/>
    <w:rsid w:val="00940DBB"/>
    <w:rsid w:val="009420AB"/>
    <w:rsid w:val="00942F33"/>
    <w:rsid w:val="009438A0"/>
    <w:rsid w:val="00943C9A"/>
    <w:rsid w:val="0094480A"/>
    <w:rsid w:val="00946A35"/>
    <w:rsid w:val="00947833"/>
    <w:rsid w:val="0095310B"/>
    <w:rsid w:val="0095515A"/>
    <w:rsid w:val="00955B01"/>
    <w:rsid w:val="00955F4D"/>
    <w:rsid w:val="0095607C"/>
    <w:rsid w:val="00956A33"/>
    <w:rsid w:val="009570C4"/>
    <w:rsid w:val="00957DD5"/>
    <w:rsid w:val="00965158"/>
    <w:rsid w:val="00971E05"/>
    <w:rsid w:val="0097294D"/>
    <w:rsid w:val="00972D88"/>
    <w:rsid w:val="00973625"/>
    <w:rsid w:val="009745F2"/>
    <w:rsid w:val="00975576"/>
    <w:rsid w:val="009762B7"/>
    <w:rsid w:val="0098039E"/>
    <w:rsid w:val="00980F7D"/>
    <w:rsid w:val="00982723"/>
    <w:rsid w:val="00982BA6"/>
    <w:rsid w:val="00985BBC"/>
    <w:rsid w:val="00986842"/>
    <w:rsid w:val="00990091"/>
    <w:rsid w:val="009902ED"/>
    <w:rsid w:val="0099198F"/>
    <w:rsid w:val="00992A20"/>
    <w:rsid w:val="00997106"/>
    <w:rsid w:val="00997D93"/>
    <w:rsid w:val="009A0598"/>
    <w:rsid w:val="009A0EE1"/>
    <w:rsid w:val="009A2707"/>
    <w:rsid w:val="009A4233"/>
    <w:rsid w:val="009A4A3E"/>
    <w:rsid w:val="009B37B5"/>
    <w:rsid w:val="009B3AA6"/>
    <w:rsid w:val="009B57B5"/>
    <w:rsid w:val="009B5C3D"/>
    <w:rsid w:val="009B6A45"/>
    <w:rsid w:val="009B753E"/>
    <w:rsid w:val="009B7A7A"/>
    <w:rsid w:val="009C214D"/>
    <w:rsid w:val="009C45FB"/>
    <w:rsid w:val="009C5631"/>
    <w:rsid w:val="009C5A67"/>
    <w:rsid w:val="009C6D99"/>
    <w:rsid w:val="009C6E13"/>
    <w:rsid w:val="009C71D3"/>
    <w:rsid w:val="009D0532"/>
    <w:rsid w:val="009D176B"/>
    <w:rsid w:val="009D1AEB"/>
    <w:rsid w:val="009D39B2"/>
    <w:rsid w:val="009D4831"/>
    <w:rsid w:val="009D4BD8"/>
    <w:rsid w:val="009D55FF"/>
    <w:rsid w:val="009D5C57"/>
    <w:rsid w:val="009D63CC"/>
    <w:rsid w:val="009E20F2"/>
    <w:rsid w:val="009E3A70"/>
    <w:rsid w:val="009E4049"/>
    <w:rsid w:val="009E421C"/>
    <w:rsid w:val="009E4793"/>
    <w:rsid w:val="009E60C1"/>
    <w:rsid w:val="009E62C9"/>
    <w:rsid w:val="009E631C"/>
    <w:rsid w:val="009E7681"/>
    <w:rsid w:val="009F0E2E"/>
    <w:rsid w:val="009F1D31"/>
    <w:rsid w:val="009F6CC7"/>
    <w:rsid w:val="009F7111"/>
    <w:rsid w:val="009F7E6A"/>
    <w:rsid w:val="00A02E64"/>
    <w:rsid w:val="00A03E64"/>
    <w:rsid w:val="00A053EC"/>
    <w:rsid w:val="00A15218"/>
    <w:rsid w:val="00A21F5B"/>
    <w:rsid w:val="00A24B70"/>
    <w:rsid w:val="00A26924"/>
    <w:rsid w:val="00A3176F"/>
    <w:rsid w:val="00A32717"/>
    <w:rsid w:val="00A32750"/>
    <w:rsid w:val="00A3294C"/>
    <w:rsid w:val="00A347F1"/>
    <w:rsid w:val="00A34F4C"/>
    <w:rsid w:val="00A35E6B"/>
    <w:rsid w:val="00A374B3"/>
    <w:rsid w:val="00A37534"/>
    <w:rsid w:val="00A3772E"/>
    <w:rsid w:val="00A37FAF"/>
    <w:rsid w:val="00A42424"/>
    <w:rsid w:val="00A45F5D"/>
    <w:rsid w:val="00A46183"/>
    <w:rsid w:val="00A475DE"/>
    <w:rsid w:val="00A47E57"/>
    <w:rsid w:val="00A51921"/>
    <w:rsid w:val="00A52A1E"/>
    <w:rsid w:val="00A53C1F"/>
    <w:rsid w:val="00A54940"/>
    <w:rsid w:val="00A5541E"/>
    <w:rsid w:val="00A569E9"/>
    <w:rsid w:val="00A6618D"/>
    <w:rsid w:val="00A66E2D"/>
    <w:rsid w:val="00A67ABB"/>
    <w:rsid w:val="00A7151D"/>
    <w:rsid w:val="00A73498"/>
    <w:rsid w:val="00A73EAB"/>
    <w:rsid w:val="00A746D3"/>
    <w:rsid w:val="00A74F1A"/>
    <w:rsid w:val="00A81D61"/>
    <w:rsid w:val="00A8439D"/>
    <w:rsid w:val="00A851F0"/>
    <w:rsid w:val="00A85997"/>
    <w:rsid w:val="00A876B5"/>
    <w:rsid w:val="00A87AD7"/>
    <w:rsid w:val="00A87EC7"/>
    <w:rsid w:val="00A9175B"/>
    <w:rsid w:val="00A9219B"/>
    <w:rsid w:val="00A92BAB"/>
    <w:rsid w:val="00A930A4"/>
    <w:rsid w:val="00A93D6A"/>
    <w:rsid w:val="00A963E0"/>
    <w:rsid w:val="00AA109E"/>
    <w:rsid w:val="00AA269F"/>
    <w:rsid w:val="00AA2A16"/>
    <w:rsid w:val="00AA2AF7"/>
    <w:rsid w:val="00AA650B"/>
    <w:rsid w:val="00AB445A"/>
    <w:rsid w:val="00AB49A0"/>
    <w:rsid w:val="00AB4B8E"/>
    <w:rsid w:val="00AB5DD3"/>
    <w:rsid w:val="00AB65FC"/>
    <w:rsid w:val="00AB6BE9"/>
    <w:rsid w:val="00AC0D68"/>
    <w:rsid w:val="00AC0D8D"/>
    <w:rsid w:val="00AC430B"/>
    <w:rsid w:val="00AC5EE7"/>
    <w:rsid w:val="00AD3CAF"/>
    <w:rsid w:val="00AD44C4"/>
    <w:rsid w:val="00AD6C83"/>
    <w:rsid w:val="00AD7D15"/>
    <w:rsid w:val="00AE3132"/>
    <w:rsid w:val="00AE4D57"/>
    <w:rsid w:val="00AF2EC1"/>
    <w:rsid w:val="00AF44C3"/>
    <w:rsid w:val="00AF6441"/>
    <w:rsid w:val="00AF659F"/>
    <w:rsid w:val="00AF7874"/>
    <w:rsid w:val="00AF7BD5"/>
    <w:rsid w:val="00B00259"/>
    <w:rsid w:val="00B02F06"/>
    <w:rsid w:val="00B051B4"/>
    <w:rsid w:val="00B064CE"/>
    <w:rsid w:val="00B06AE7"/>
    <w:rsid w:val="00B1105A"/>
    <w:rsid w:val="00B11D25"/>
    <w:rsid w:val="00B126C8"/>
    <w:rsid w:val="00B17618"/>
    <w:rsid w:val="00B212DC"/>
    <w:rsid w:val="00B21AB5"/>
    <w:rsid w:val="00B223C8"/>
    <w:rsid w:val="00B246C2"/>
    <w:rsid w:val="00B25CBB"/>
    <w:rsid w:val="00B26957"/>
    <w:rsid w:val="00B26CBF"/>
    <w:rsid w:val="00B304AB"/>
    <w:rsid w:val="00B31207"/>
    <w:rsid w:val="00B341BA"/>
    <w:rsid w:val="00B341FB"/>
    <w:rsid w:val="00B34504"/>
    <w:rsid w:val="00B34AB1"/>
    <w:rsid w:val="00B40500"/>
    <w:rsid w:val="00B44851"/>
    <w:rsid w:val="00B4765C"/>
    <w:rsid w:val="00B5223D"/>
    <w:rsid w:val="00B52B3C"/>
    <w:rsid w:val="00B53FCA"/>
    <w:rsid w:val="00B609A5"/>
    <w:rsid w:val="00B656CC"/>
    <w:rsid w:val="00B706E4"/>
    <w:rsid w:val="00B72ACB"/>
    <w:rsid w:val="00B7317F"/>
    <w:rsid w:val="00B74B7F"/>
    <w:rsid w:val="00B80C33"/>
    <w:rsid w:val="00B8101C"/>
    <w:rsid w:val="00B81054"/>
    <w:rsid w:val="00B84C8E"/>
    <w:rsid w:val="00B8715F"/>
    <w:rsid w:val="00B92816"/>
    <w:rsid w:val="00B92ABC"/>
    <w:rsid w:val="00B92D70"/>
    <w:rsid w:val="00B9464D"/>
    <w:rsid w:val="00B94EE6"/>
    <w:rsid w:val="00B964C4"/>
    <w:rsid w:val="00B97D0E"/>
    <w:rsid w:val="00BA06D3"/>
    <w:rsid w:val="00BA4563"/>
    <w:rsid w:val="00BA67CA"/>
    <w:rsid w:val="00BA6F96"/>
    <w:rsid w:val="00BB0387"/>
    <w:rsid w:val="00BC0887"/>
    <w:rsid w:val="00BC1297"/>
    <w:rsid w:val="00BC1C36"/>
    <w:rsid w:val="00BC1FA0"/>
    <w:rsid w:val="00BC2779"/>
    <w:rsid w:val="00BC4CF9"/>
    <w:rsid w:val="00BC5146"/>
    <w:rsid w:val="00BD0E69"/>
    <w:rsid w:val="00BD4536"/>
    <w:rsid w:val="00BD4B5B"/>
    <w:rsid w:val="00BE1F07"/>
    <w:rsid w:val="00BE3601"/>
    <w:rsid w:val="00BE495B"/>
    <w:rsid w:val="00BE5723"/>
    <w:rsid w:val="00BE7CA7"/>
    <w:rsid w:val="00BF031A"/>
    <w:rsid w:val="00BF27CB"/>
    <w:rsid w:val="00BF3E7A"/>
    <w:rsid w:val="00BF3EAF"/>
    <w:rsid w:val="00BF5151"/>
    <w:rsid w:val="00BF69DD"/>
    <w:rsid w:val="00C02270"/>
    <w:rsid w:val="00C03011"/>
    <w:rsid w:val="00C035C5"/>
    <w:rsid w:val="00C04DF8"/>
    <w:rsid w:val="00C05C19"/>
    <w:rsid w:val="00C10591"/>
    <w:rsid w:val="00C10ABB"/>
    <w:rsid w:val="00C13D60"/>
    <w:rsid w:val="00C15D0E"/>
    <w:rsid w:val="00C17AD0"/>
    <w:rsid w:val="00C2034F"/>
    <w:rsid w:val="00C214DF"/>
    <w:rsid w:val="00C22B5B"/>
    <w:rsid w:val="00C2325C"/>
    <w:rsid w:val="00C25197"/>
    <w:rsid w:val="00C27980"/>
    <w:rsid w:val="00C27DF7"/>
    <w:rsid w:val="00C30F8D"/>
    <w:rsid w:val="00C31F45"/>
    <w:rsid w:val="00C327B2"/>
    <w:rsid w:val="00C355D1"/>
    <w:rsid w:val="00C35A24"/>
    <w:rsid w:val="00C35C36"/>
    <w:rsid w:val="00C37179"/>
    <w:rsid w:val="00C40BAB"/>
    <w:rsid w:val="00C415D4"/>
    <w:rsid w:val="00C4199F"/>
    <w:rsid w:val="00C42B15"/>
    <w:rsid w:val="00C43D80"/>
    <w:rsid w:val="00C443AB"/>
    <w:rsid w:val="00C50A3B"/>
    <w:rsid w:val="00C51D69"/>
    <w:rsid w:val="00C52D6D"/>
    <w:rsid w:val="00C53AC6"/>
    <w:rsid w:val="00C610DD"/>
    <w:rsid w:val="00C61D21"/>
    <w:rsid w:val="00C62D96"/>
    <w:rsid w:val="00C62EE7"/>
    <w:rsid w:val="00C637E0"/>
    <w:rsid w:val="00C63831"/>
    <w:rsid w:val="00C63BD0"/>
    <w:rsid w:val="00C63D52"/>
    <w:rsid w:val="00C63E6D"/>
    <w:rsid w:val="00C66FB4"/>
    <w:rsid w:val="00C672BC"/>
    <w:rsid w:val="00C70C77"/>
    <w:rsid w:val="00C72407"/>
    <w:rsid w:val="00C77442"/>
    <w:rsid w:val="00C778D1"/>
    <w:rsid w:val="00C8109A"/>
    <w:rsid w:val="00C84E0D"/>
    <w:rsid w:val="00C874C0"/>
    <w:rsid w:val="00C91F20"/>
    <w:rsid w:val="00C92348"/>
    <w:rsid w:val="00C947AE"/>
    <w:rsid w:val="00C94D26"/>
    <w:rsid w:val="00C97632"/>
    <w:rsid w:val="00CA001C"/>
    <w:rsid w:val="00CA0C1D"/>
    <w:rsid w:val="00CA149E"/>
    <w:rsid w:val="00CA6153"/>
    <w:rsid w:val="00CA6D1A"/>
    <w:rsid w:val="00CB1485"/>
    <w:rsid w:val="00CB45C1"/>
    <w:rsid w:val="00CC0CCE"/>
    <w:rsid w:val="00CC0F44"/>
    <w:rsid w:val="00CC6D90"/>
    <w:rsid w:val="00CD1799"/>
    <w:rsid w:val="00CD3857"/>
    <w:rsid w:val="00CD4F25"/>
    <w:rsid w:val="00CD6076"/>
    <w:rsid w:val="00CD6081"/>
    <w:rsid w:val="00CE038B"/>
    <w:rsid w:val="00CE2941"/>
    <w:rsid w:val="00CE3C19"/>
    <w:rsid w:val="00CE4F2E"/>
    <w:rsid w:val="00CE51C5"/>
    <w:rsid w:val="00CE5BDD"/>
    <w:rsid w:val="00CF0E9F"/>
    <w:rsid w:val="00CF11A2"/>
    <w:rsid w:val="00CF1409"/>
    <w:rsid w:val="00CF24C2"/>
    <w:rsid w:val="00CF2FC1"/>
    <w:rsid w:val="00CF3B80"/>
    <w:rsid w:val="00CF453A"/>
    <w:rsid w:val="00CF4856"/>
    <w:rsid w:val="00CF7E3A"/>
    <w:rsid w:val="00D0035B"/>
    <w:rsid w:val="00D00C28"/>
    <w:rsid w:val="00D03A8E"/>
    <w:rsid w:val="00D03C6E"/>
    <w:rsid w:val="00D03F21"/>
    <w:rsid w:val="00D041F3"/>
    <w:rsid w:val="00D046D6"/>
    <w:rsid w:val="00D12350"/>
    <w:rsid w:val="00D13392"/>
    <w:rsid w:val="00D1418B"/>
    <w:rsid w:val="00D15749"/>
    <w:rsid w:val="00D15F4A"/>
    <w:rsid w:val="00D209E7"/>
    <w:rsid w:val="00D24983"/>
    <w:rsid w:val="00D24DB7"/>
    <w:rsid w:val="00D30239"/>
    <w:rsid w:val="00D30BCB"/>
    <w:rsid w:val="00D31927"/>
    <w:rsid w:val="00D329B4"/>
    <w:rsid w:val="00D3434D"/>
    <w:rsid w:val="00D34B83"/>
    <w:rsid w:val="00D35E55"/>
    <w:rsid w:val="00D36C59"/>
    <w:rsid w:val="00D37AE7"/>
    <w:rsid w:val="00D46E05"/>
    <w:rsid w:val="00D47784"/>
    <w:rsid w:val="00D477FC"/>
    <w:rsid w:val="00D51A9C"/>
    <w:rsid w:val="00D54CE3"/>
    <w:rsid w:val="00D57DC6"/>
    <w:rsid w:val="00D61850"/>
    <w:rsid w:val="00D65BC8"/>
    <w:rsid w:val="00D65C7B"/>
    <w:rsid w:val="00D665F3"/>
    <w:rsid w:val="00D70619"/>
    <w:rsid w:val="00D70B51"/>
    <w:rsid w:val="00D71955"/>
    <w:rsid w:val="00D73876"/>
    <w:rsid w:val="00D810D0"/>
    <w:rsid w:val="00D9189C"/>
    <w:rsid w:val="00D91E75"/>
    <w:rsid w:val="00D93630"/>
    <w:rsid w:val="00D95269"/>
    <w:rsid w:val="00D9619D"/>
    <w:rsid w:val="00DA1AF4"/>
    <w:rsid w:val="00DA1C9D"/>
    <w:rsid w:val="00DA355C"/>
    <w:rsid w:val="00DA72B7"/>
    <w:rsid w:val="00DB25BF"/>
    <w:rsid w:val="00DB2D50"/>
    <w:rsid w:val="00DB5769"/>
    <w:rsid w:val="00DB6A45"/>
    <w:rsid w:val="00DC045B"/>
    <w:rsid w:val="00DC2D80"/>
    <w:rsid w:val="00DC78FF"/>
    <w:rsid w:val="00DD0D4D"/>
    <w:rsid w:val="00DD1945"/>
    <w:rsid w:val="00DD4E1D"/>
    <w:rsid w:val="00DD57AD"/>
    <w:rsid w:val="00DE0DC8"/>
    <w:rsid w:val="00DE2CFA"/>
    <w:rsid w:val="00DE40BF"/>
    <w:rsid w:val="00DE5988"/>
    <w:rsid w:val="00DE7EDB"/>
    <w:rsid w:val="00DF0471"/>
    <w:rsid w:val="00DF12B3"/>
    <w:rsid w:val="00DF160E"/>
    <w:rsid w:val="00DF4346"/>
    <w:rsid w:val="00DF48AF"/>
    <w:rsid w:val="00DF51AC"/>
    <w:rsid w:val="00DF6556"/>
    <w:rsid w:val="00E01223"/>
    <w:rsid w:val="00E035F1"/>
    <w:rsid w:val="00E0428F"/>
    <w:rsid w:val="00E11CA4"/>
    <w:rsid w:val="00E12EE2"/>
    <w:rsid w:val="00E163D1"/>
    <w:rsid w:val="00E209EA"/>
    <w:rsid w:val="00E20C1D"/>
    <w:rsid w:val="00E21D16"/>
    <w:rsid w:val="00E23566"/>
    <w:rsid w:val="00E2374C"/>
    <w:rsid w:val="00E26EA6"/>
    <w:rsid w:val="00E27405"/>
    <w:rsid w:val="00E32439"/>
    <w:rsid w:val="00E35405"/>
    <w:rsid w:val="00E365AD"/>
    <w:rsid w:val="00E3748B"/>
    <w:rsid w:val="00E3765D"/>
    <w:rsid w:val="00E477BB"/>
    <w:rsid w:val="00E5064B"/>
    <w:rsid w:val="00E50734"/>
    <w:rsid w:val="00E51731"/>
    <w:rsid w:val="00E51DF1"/>
    <w:rsid w:val="00E5364F"/>
    <w:rsid w:val="00E53C92"/>
    <w:rsid w:val="00E543C7"/>
    <w:rsid w:val="00E54F69"/>
    <w:rsid w:val="00E57273"/>
    <w:rsid w:val="00E60A79"/>
    <w:rsid w:val="00E65BA9"/>
    <w:rsid w:val="00E66219"/>
    <w:rsid w:val="00E706AA"/>
    <w:rsid w:val="00E719AD"/>
    <w:rsid w:val="00E732D0"/>
    <w:rsid w:val="00E7352D"/>
    <w:rsid w:val="00E74C98"/>
    <w:rsid w:val="00E75B46"/>
    <w:rsid w:val="00E76ECB"/>
    <w:rsid w:val="00E82292"/>
    <w:rsid w:val="00E83043"/>
    <w:rsid w:val="00E84080"/>
    <w:rsid w:val="00E84C59"/>
    <w:rsid w:val="00E867D3"/>
    <w:rsid w:val="00E876D0"/>
    <w:rsid w:val="00E87C12"/>
    <w:rsid w:val="00E91867"/>
    <w:rsid w:val="00E9339F"/>
    <w:rsid w:val="00E939AB"/>
    <w:rsid w:val="00E9436F"/>
    <w:rsid w:val="00E95713"/>
    <w:rsid w:val="00E9580C"/>
    <w:rsid w:val="00E95DEB"/>
    <w:rsid w:val="00E9652A"/>
    <w:rsid w:val="00EA38DE"/>
    <w:rsid w:val="00EA7264"/>
    <w:rsid w:val="00EB0517"/>
    <w:rsid w:val="00EB1477"/>
    <w:rsid w:val="00EB3B7E"/>
    <w:rsid w:val="00EB702B"/>
    <w:rsid w:val="00EC0B08"/>
    <w:rsid w:val="00EC1E30"/>
    <w:rsid w:val="00EC28EF"/>
    <w:rsid w:val="00EC6C92"/>
    <w:rsid w:val="00ED009D"/>
    <w:rsid w:val="00ED11D6"/>
    <w:rsid w:val="00ED4818"/>
    <w:rsid w:val="00ED50C3"/>
    <w:rsid w:val="00ED5379"/>
    <w:rsid w:val="00ED7BC6"/>
    <w:rsid w:val="00EE069F"/>
    <w:rsid w:val="00EE304F"/>
    <w:rsid w:val="00EE66BB"/>
    <w:rsid w:val="00EF07F4"/>
    <w:rsid w:val="00EF0DC2"/>
    <w:rsid w:val="00EF2381"/>
    <w:rsid w:val="00EF23EA"/>
    <w:rsid w:val="00EF4430"/>
    <w:rsid w:val="00EF6468"/>
    <w:rsid w:val="00F00017"/>
    <w:rsid w:val="00F00E8B"/>
    <w:rsid w:val="00F02ABE"/>
    <w:rsid w:val="00F039E9"/>
    <w:rsid w:val="00F04280"/>
    <w:rsid w:val="00F044AF"/>
    <w:rsid w:val="00F04F6D"/>
    <w:rsid w:val="00F05B5B"/>
    <w:rsid w:val="00F1219F"/>
    <w:rsid w:val="00F13D55"/>
    <w:rsid w:val="00F13DA8"/>
    <w:rsid w:val="00F140BF"/>
    <w:rsid w:val="00F16F26"/>
    <w:rsid w:val="00F21815"/>
    <w:rsid w:val="00F23484"/>
    <w:rsid w:val="00F23C49"/>
    <w:rsid w:val="00F24F20"/>
    <w:rsid w:val="00F258C6"/>
    <w:rsid w:val="00F26195"/>
    <w:rsid w:val="00F32356"/>
    <w:rsid w:val="00F366AE"/>
    <w:rsid w:val="00F43BDD"/>
    <w:rsid w:val="00F456ED"/>
    <w:rsid w:val="00F45CC2"/>
    <w:rsid w:val="00F52A15"/>
    <w:rsid w:val="00F56825"/>
    <w:rsid w:val="00F56E22"/>
    <w:rsid w:val="00F57CFC"/>
    <w:rsid w:val="00F62AFA"/>
    <w:rsid w:val="00F62E3E"/>
    <w:rsid w:val="00F6319E"/>
    <w:rsid w:val="00F66F93"/>
    <w:rsid w:val="00F67BDC"/>
    <w:rsid w:val="00F7034D"/>
    <w:rsid w:val="00F70FFC"/>
    <w:rsid w:val="00F72346"/>
    <w:rsid w:val="00F74A18"/>
    <w:rsid w:val="00F75BA0"/>
    <w:rsid w:val="00F75E04"/>
    <w:rsid w:val="00F764B8"/>
    <w:rsid w:val="00F766C2"/>
    <w:rsid w:val="00F818F8"/>
    <w:rsid w:val="00F85A11"/>
    <w:rsid w:val="00F87FC3"/>
    <w:rsid w:val="00F92243"/>
    <w:rsid w:val="00F92DAE"/>
    <w:rsid w:val="00F93665"/>
    <w:rsid w:val="00F955EF"/>
    <w:rsid w:val="00F97380"/>
    <w:rsid w:val="00FA1512"/>
    <w:rsid w:val="00FA2C37"/>
    <w:rsid w:val="00FA2F09"/>
    <w:rsid w:val="00FA678D"/>
    <w:rsid w:val="00FA679E"/>
    <w:rsid w:val="00FA6AEF"/>
    <w:rsid w:val="00FB010B"/>
    <w:rsid w:val="00FB464B"/>
    <w:rsid w:val="00FC3681"/>
    <w:rsid w:val="00FC4369"/>
    <w:rsid w:val="00FD2B6C"/>
    <w:rsid w:val="00FD4625"/>
    <w:rsid w:val="00FD4656"/>
    <w:rsid w:val="00FE1023"/>
    <w:rsid w:val="00FE1CF5"/>
    <w:rsid w:val="00FE6AA7"/>
    <w:rsid w:val="00FE7540"/>
    <w:rsid w:val="00FF00FD"/>
    <w:rsid w:val="00FF0588"/>
    <w:rsid w:val="00FF1AF1"/>
    <w:rsid w:val="00FF3E9C"/>
    <w:rsid w:val="00FF6DA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C4D"/>
  <w15:chartTrackingRefBased/>
  <w15:docId w15:val="{32CA7AFE-962D-4674-8B98-4296D71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21"/>
    <w:rPr>
      <w:lang w:val="en-ZA"/>
    </w:rPr>
  </w:style>
  <w:style w:type="paragraph" w:styleId="Heading1">
    <w:name w:val="heading 1"/>
    <w:basedOn w:val="Normal"/>
    <w:next w:val="BodyText"/>
    <w:link w:val="Heading1Char"/>
    <w:qFormat/>
    <w:rsid w:val="00043146"/>
    <w:pPr>
      <w:keepNext/>
      <w:numPr>
        <w:numId w:val="2"/>
      </w:numPr>
      <w:spacing w:after="0" w:line="240" w:lineRule="auto"/>
      <w:outlineLvl w:val="0"/>
    </w:pPr>
    <w:rPr>
      <w:rFonts w:ascii="Arial" w:hAnsi="Arial"/>
      <w:b/>
      <w:kern w:val="28"/>
      <w:sz w:val="18"/>
      <w:szCs w:val="20"/>
      <w:lang w:val="en-US" w:eastAsia="en-US"/>
    </w:rPr>
  </w:style>
  <w:style w:type="paragraph" w:styleId="Heading2">
    <w:name w:val="heading 2"/>
    <w:basedOn w:val="Normal"/>
    <w:link w:val="Heading2Char"/>
    <w:qFormat/>
    <w:rsid w:val="002C1526"/>
    <w:pPr>
      <w:keepNext/>
      <w:numPr>
        <w:ilvl w:val="1"/>
        <w:numId w:val="2"/>
      </w:numPr>
      <w:spacing w:before="60" w:after="0" w:line="240" w:lineRule="auto"/>
      <w:jc w:val="both"/>
      <w:outlineLvl w:val="1"/>
    </w:pPr>
    <w:rPr>
      <w:rFonts w:ascii="Arial" w:hAnsi="Arial"/>
      <w:szCs w:val="20"/>
      <w:lang w:val="en-US" w:eastAsia="en-US"/>
    </w:rPr>
  </w:style>
  <w:style w:type="paragraph" w:styleId="Heading3">
    <w:name w:val="heading 3"/>
    <w:basedOn w:val="Normal"/>
    <w:next w:val="Normal"/>
    <w:link w:val="Heading3Char"/>
    <w:uiPriority w:val="9"/>
    <w:unhideWhenUsed/>
    <w:qFormat/>
    <w:rsid w:val="002C1526"/>
    <w:pPr>
      <w:keepNext/>
      <w:keepLines/>
      <w:spacing w:before="40" w:after="0"/>
      <w:outlineLvl w:val="2"/>
    </w:pPr>
    <w:rPr>
      <w:rFonts w:ascii="Arial" w:eastAsiaTheme="majorEastAsia" w:hAnsi="Arial" w:cstheme="majorBidi"/>
      <w:szCs w:val="24"/>
    </w:rPr>
  </w:style>
  <w:style w:type="paragraph" w:styleId="Heading4">
    <w:name w:val="heading 4"/>
    <w:basedOn w:val="Normal"/>
    <w:next w:val="Normal"/>
    <w:link w:val="Heading4Char"/>
    <w:qFormat/>
    <w:rsid w:val="00C25197"/>
    <w:pPr>
      <w:keepNext/>
      <w:numPr>
        <w:ilvl w:val="3"/>
        <w:numId w:val="2"/>
      </w:numPr>
      <w:spacing w:after="0" w:line="240" w:lineRule="auto"/>
      <w:jc w:val="center"/>
      <w:outlineLvl w:val="3"/>
    </w:pPr>
    <w:rPr>
      <w:rFonts w:ascii="Arial" w:hAnsi="Arial"/>
      <w:noProof/>
      <w:szCs w:val="20"/>
      <w:lang w:val="en-US" w:eastAsia="en-US"/>
    </w:rPr>
  </w:style>
  <w:style w:type="paragraph" w:styleId="Heading5">
    <w:name w:val="heading 5"/>
    <w:basedOn w:val="Normal"/>
    <w:next w:val="Normal"/>
    <w:link w:val="Heading5Char"/>
    <w:qFormat/>
    <w:rsid w:val="00043146"/>
    <w:pPr>
      <w:keepNext/>
      <w:numPr>
        <w:ilvl w:val="4"/>
        <w:numId w:val="2"/>
      </w:numPr>
      <w:spacing w:after="0" w:line="240" w:lineRule="auto"/>
      <w:jc w:val="center"/>
      <w:outlineLvl w:val="4"/>
    </w:pPr>
    <w:rPr>
      <w:rFonts w:ascii="Times New Roman"/>
      <w:sz w:val="28"/>
      <w:szCs w:val="20"/>
      <w:lang w:val="en-US" w:eastAsia="en-US"/>
    </w:rPr>
  </w:style>
  <w:style w:type="paragraph" w:styleId="Heading6">
    <w:name w:val="heading 6"/>
    <w:basedOn w:val="Normal"/>
    <w:next w:val="Normal"/>
    <w:link w:val="Heading6Char"/>
    <w:qFormat/>
    <w:rsid w:val="00043146"/>
    <w:pPr>
      <w:keepNext/>
      <w:numPr>
        <w:ilvl w:val="5"/>
        <w:numId w:val="2"/>
      </w:numPr>
      <w:spacing w:after="0" w:line="240" w:lineRule="auto"/>
      <w:jc w:val="both"/>
      <w:outlineLvl w:val="5"/>
    </w:pPr>
    <w:rPr>
      <w:rFonts w:ascii="Times New Roman"/>
      <w:i/>
      <w:szCs w:val="20"/>
      <w:lang w:val="en-US" w:eastAsia="en-US"/>
    </w:rPr>
  </w:style>
  <w:style w:type="paragraph" w:styleId="Heading7">
    <w:name w:val="heading 7"/>
    <w:basedOn w:val="Normal"/>
    <w:next w:val="Normal"/>
    <w:link w:val="Heading7Char"/>
    <w:qFormat/>
    <w:rsid w:val="00043146"/>
    <w:pPr>
      <w:numPr>
        <w:ilvl w:val="6"/>
        <w:numId w:val="2"/>
      </w:numPr>
      <w:spacing w:before="240" w:after="60" w:line="240" w:lineRule="auto"/>
      <w:outlineLvl w:val="6"/>
    </w:pPr>
    <w:rPr>
      <w:rFonts w:ascii="Arial" w:hAnsi="Arial"/>
      <w:sz w:val="20"/>
      <w:szCs w:val="20"/>
      <w:lang w:val="en-US" w:eastAsia="en-US"/>
    </w:rPr>
  </w:style>
  <w:style w:type="paragraph" w:styleId="Heading8">
    <w:name w:val="heading 8"/>
    <w:basedOn w:val="Normal"/>
    <w:next w:val="Normal"/>
    <w:link w:val="Heading8Char"/>
    <w:qFormat/>
    <w:rsid w:val="00043146"/>
    <w:pPr>
      <w:numPr>
        <w:ilvl w:val="7"/>
        <w:numId w:val="2"/>
      </w:numPr>
      <w:spacing w:before="240" w:after="60" w:line="240" w:lineRule="auto"/>
      <w:outlineLvl w:val="7"/>
    </w:pPr>
    <w:rPr>
      <w:rFonts w:ascii="Arial" w:hAnsi="Arial"/>
      <w:i/>
      <w:sz w:val="20"/>
      <w:szCs w:val="20"/>
      <w:lang w:val="en-US" w:eastAsia="en-US"/>
    </w:rPr>
  </w:style>
  <w:style w:type="paragraph" w:styleId="Heading9">
    <w:name w:val="heading 9"/>
    <w:basedOn w:val="Normal"/>
    <w:next w:val="Normal"/>
    <w:link w:val="Heading9Char"/>
    <w:qFormat/>
    <w:rsid w:val="00043146"/>
    <w:pPr>
      <w:numPr>
        <w:ilvl w:val="8"/>
        <w:numId w:val="2"/>
      </w:numPr>
      <w:spacing w:before="240" w:after="60" w:line="240" w:lineRule="auto"/>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B9C"/>
    <w:pPr>
      <w:ind w:left="720"/>
      <w:contextualSpacing/>
    </w:pPr>
  </w:style>
  <w:style w:type="paragraph" w:styleId="Header">
    <w:name w:val="header"/>
    <w:basedOn w:val="Normal"/>
    <w:link w:val="HeaderChar"/>
    <w:uiPriority w:val="99"/>
    <w:unhideWhenUsed/>
    <w:rsid w:val="00A0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EC"/>
  </w:style>
  <w:style w:type="paragraph" w:styleId="Footer">
    <w:name w:val="footer"/>
    <w:basedOn w:val="Normal"/>
    <w:link w:val="FooterChar"/>
    <w:uiPriority w:val="99"/>
    <w:unhideWhenUsed/>
    <w:rsid w:val="00A05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EC"/>
  </w:style>
  <w:style w:type="character" w:styleId="CommentReference">
    <w:name w:val="annotation reference"/>
    <w:basedOn w:val="DefaultParagraphFont"/>
    <w:uiPriority w:val="99"/>
    <w:semiHidden/>
    <w:unhideWhenUsed/>
    <w:rsid w:val="00150689"/>
    <w:rPr>
      <w:sz w:val="16"/>
      <w:szCs w:val="16"/>
    </w:rPr>
  </w:style>
  <w:style w:type="paragraph" w:styleId="CommentText">
    <w:name w:val="annotation text"/>
    <w:basedOn w:val="Normal"/>
    <w:link w:val="CommentTextChar"/>
    <w:uiPriority w:val="99"/>
    <w:semiHidden/>
    <w:unhideWhenUsed/>
    <w:rsid w:val="00150689"/>
    <w:pPr>
      <w:spacing w:line="240" w:lineRule="auto"/>
    </w:pPr>
    <w:rPr>
      <w:sz w:val="20"/>
      <w:szCs w:val="20"/>
    </w:rPr>
  </w:style>
  <w:style w:type="character" w:customStyle="1" w:styleId="CommentTextChar">
    <w:name w:val="Comment Text Char"/>
    <w:basedOn w:val="DefaultParagraphFont"/>
    <w:link w:val="CommentText"/>
    <w:uiPriority w:val="99"/>
    <w:semiHidden/>
    <w:rsid w:val="00150689"/>
    <w:rPr>
      <w:sz w:val="20"/>
      <w:szCs w:val="20"/>
    </w:rPr>
  </w:style>
  <w:style w:type="paragraph" w:styleId="CommentSubject">
    <w:name w:val="annotation subject"/>
    <w:basedOn w:val="CommentText"/>
    <w:next w:val="CommentText"/>
    <w:link w:val="CommentSubjectChar"/>
    <w:uiPriority w:val="99"/>
    <w:semiHidden/>
    <w:unhideWhenUsed/>
    <w:rsid w:val="00150689"/>
    <w:rPr>
      <w:b/>
      <w:bCs/>
    </w:rPr>
  </w:style>
  <w:style w:type="character" w:customStyle="1" w:styleId="CommentSubjectChar">
    <w:name w:val="Comment Subject Char"/>
    <w:basedOn w:val="CommentTextChar"/>
    <w:link w:val="CommentSubject"/>
    <w:uiPriority w:val="99"/>
    <w:semiHidden/>
    <w:rsid w:val="00150689"/>
    <w:rPr>
      <w:b/>
      <w:bCs/>
      <w:sz w:val="20"/>
      <w:szCs w:val="20"/>
    </w:rPr>
  </w:style>
  <w:style w:type="paragraph" w:styleId="BalloonText">
    <w:name w:val="Balloon Text"/>
    <w:basedOn w:val="Normal"/>
    <w:link w:val="BalloonTextChar"/>
    <w:uiPriority w:val="99"/>
    <w:semiHidden/>
    <w:unhideWhenUsed/>
    <w:rsid w:val="0015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689"/>
    <w:rPr>
      <w:rFonts w:ascii="Segoe UI" w:hAnsi="Segoe UI" w:cs="Segoe UI"/>
      <w:sz w:val="18"/>
      <w:szCs w:val="18"/>
    </w:rPr>
  </w:style>
  <w:style w:type="character" w:styleId="Hyperlink">
    <w:name w:val="Hyperlink"/>
    <w:basedOn w:val="DefaultParagraphFont"/>
    <w:uiPriority w:val="99"/>
    <w:unhideWhenUsed/>
    <w:rsid w:val="0068175A"/>
    <w:rPr>
      <w:color w:val="0563C1" w:themeColor="hyperlink"/>
      <w:u w:val="single"/>
    </w:rPr>
  </w:style>
  <w:style w:type="character" w:customStyle="1" w:styleId="UnresolvedMention">
    <w:name w:val="Unresolved Mention"/>
    <w:basedOn w:val="DefaultParagraphFont"/>
    <w:uiPriority w:val="99"/>
    <w:semiHidden/>
    <w:unhideWhenUsed/>
    <w:rsid w:val="0068175A"/>
    <w:rPr>
      <w:color w:val="808080"/>
      <w:shd w:val="clear" w:color="auto" w:fill="E6E6E6"/>
    </w:rPr>
  </w:style>
  <w:style w:type="table" w:customStyle="1" w:styleId="TableGrid1">
    <w:name w:val="Table Grid1"/>
    <w:basedOn w:val="TableNormal"/>
    <w:next w:val="TableGrid"/>
    <w:uiPriority w:val="59"/>
    <w:rsid w:val="00CA0C1D"/>
    <w:pPr>
      <w:spacing w:after="0" w:line="240" w:lineRule="auto"/>
    </w:pPr>
    <w:rPr>
      <w:rFonts w:eastAsiaTheme="minorHAnsi" w:hAnsiTheme="minorHAnsi" w:cstheme="minorBidi"/>
      <w:lang w:val="en-Z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CA0C1D"/>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043146"/>
    <w:rPr>
      <w:rFonts w:ascii="Arial" w:hAnsi="Arial"/>
      <w:b/>
      <w:kern w:val="28"/>
      <w:sz w:val="18"/>
      <w:szCs w:val="20"/>
      <w:lang w:val="en-US" w:eastAsia="en-US"/>
    </w:rPr>
  </w:style>
  <w:style w:type="character" w:customStyle="1" w:styleId="Heading2Char">
    <w:name w:val="Heading 2 Char"/>
    <w:basedOn w:val="DefaultParagraphFont"/>
    <w:link w:val="Heading2"/>
    <w:rsid w:val="002C1526"/>
    <w:rPr>
      <w:rFonts w:ascii="Arial" w:hAnsi="Arial"/>
      <w:szCs w:val="20"/>
      <w:lang w:val="en-US" w:eastAsia="en-US"/>
    </w:rPr>
  </w:style>
  <w:style w:type="character" w:customStyle="1" w:styleId="Heading4Char">
    <w:name w:val="Heading 4 Char"/>
    <w:basedOn w:val="DefaultParagraphFont"/>
    <w:link w:val="Heading4"/>
    <w:rsid w:val="00C25197"/>
    <w:rPr>
      <w:rFonts w:ascii="Arial" w:hAnsi="Arial"/>
      <w:noProof/>
      <w:szCs w:val="20"/>
      <w:lang w:val="en-US" w:eastAsia="en-US"/>
    </w:rPr>
  </w:style>
  <w:style w:type="character" w:customStyle="1" w:styleId="Heading5Char">
    <w:name w:val="Heading 5 Char"/>
    <w:basedOn w:val="DefaultParagraphFont"/>
    <w:link w:val="Heading5"/>
    <w:rsid w:val="00043146"/>
    <w:rPr>
      <w:rFonts w:ascii="Times New Roman"/>
      <w:sz w:val="28"/>
      <w:szCs w:val="20"/>
      <w:lang w:val="en-US" w:eastAsia="en-US"/>
    </w:rPr>
  </w:style>
  <w:style w:type="character" w:customStyle="1" w:styleId="Heading6Char">
    <w:name w:val="Heading 6 Char"/>
    <w:basedOn w:val="DefaultParagraphFont"/>
    <w:link w:val="Heading6"/>
    <w:rsid w:val="00043146"/>
    <w:rPr>
      <w:rFonts w:ascii="Times New Roman"/>
      <w:i/>
      <w:szCs w:val="20"/>
      <w:lang w:val="en-US" w:eastAsia="en-US"/>
    </w:rPr>
  </w:style>
  <w:style w:type="character" w:customStyle="1" w:styleId="Heading7Char">
    <w:name w:val="Heading 7 Char"/>
    <w:basedOn w:val="DefaultParagraphFont"/>
    <w:link w:val="Heading7"/>
    <w:rsid w:val="00043146"/>
    <w:rPr>
      <w:rFonts w:ascii="Arial" w:hAnsi="Arial"/>
      <w:sz w:val="20"/>
      <w:szCs w:val="20"/>
      <w:lang w:val="en-US" w:eastAsia="en-US"/>
    </w:rPr>
  </w:style>
  <w:style w:type="character" w:customStyle="1" w:styleId="Heading8Char">
    <w:name w:val="Heading 8 Char"/>
    <w:basedOn w:val="DefaultParagraphFont"/>
    <w:link w:val="Heading8"/>
    <w:rsid w:val="00043146"/>
    <w:rPr>
      <w:rFonts w:ascii="Arial" w:hAnsi="Arial"/>
      <w:i/>
      <w:sz w:val="20"/>
      <w:szCs w:val="20"/>
      <w:lang w:val="en-US" w:eastAsia="en-US"/>
    </w:rPr>
  </w:style>
  <w:style w:type="character" w:customStyle="1" w:styleId="Heading9Char">
    <w:name w:val="Heading 9 Char"/>
    <w:basedOn w:val="DefaultParagraphFont"/>
    <w:link w:val="Heading9"/>
    <w:rsid w:val="00043146"/>
    <w:rPr>
      <w:rFonts w:ascii="Arial" w:hAnsi="Arial"/>
      <w:b/>
      <w:i/>
      <w:sz w:val="18"/>
      <w:szCs w:val="20"/>
      <w:lang w:val="en-US" w:eastAsia="en-US"/>
    </w:rPr>
  </w:style>
  <w:style w:type="paragraph" w:styleId="BodyText">
    <w:name w:val="Body Text"/>
    <w:basedOn w:val="Normal"/>
    <w:link w:val="BodyTextChar"/>
    <w:uiPriority w:val="99"/>
    <w:unhideWhenUsed/>
    <w:rsid w:val="00043146"/>
    <w:pPr>
      <w:spacing w:after="120"/>
    </w:pPr>
  </w:style>
  <w:style w:type="character" w:customStyle="1" w:styleId="BodyTextChar">
    <w:name w:val="Body Text Char"/>
    <w:basedOn w:val="DefaultParagraphFont"/>
    <w:link w:val="BodyText"/>
    <w:uiPriority w:val="99"/>
    <w:rsid w:val="00043146"/>
  </w:style>
  <w:style w:type="table" w:customStyle="1" w:styleId="TableGrid2">
    <w:name w:val="Table Grid2"/>
    <w:basedOn w:val="TableNormal"/>
    <w:next w:val="TableGrid"/>
    <w:rsid w:val="00FE7540"/>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AA2AF7"/>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BF5151"/>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BC1FA0"/>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992A20"/>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A67ABB"/>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003FB0"/>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AD6C83"/>
    <w:pPr>
      <w:keepLines/>
      <w:numPr>
        <w:numId w:val="0"/>
      </w:numPr>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481351"/>
    <w:pPr>
      <w:tabs>
        <w:tab w:val="left" w:pos="440"/>
        <w:tab w:val="right" w:leader="dot" w:pos="10536"/>
      </w:tabs>
      <w:spacing w:before="120" w:after="100"/>
    </w:pPr>
    <w:rPr>
      <w:rFonts w:ascii="Arial" w:hAnsi="Arial" w:cs="Arial"/>
      <w:noProof/>
    </w:rPr>
  </w:style>
  <w:style w:type="paragraph" w:styleId="TOC2">
    <w:name w:val="toc 2"/>
    <w:basedOn w:val="Normal"/>
    <w:next w:val="Normal"/>
    <w:autoRedefine/>
    <w:uiPriority w:val="39"/>
    <w:unhideWhenUsed/>
    <w:rsid w:val="00AD6C83"/>
    <w:pPr>
      <w:spacing w:after="100"/>
      <w:ind w:left="220"/>
    </w:pPr>
  </w:style>
  <w:style w:type="character" w:customStyle="1" w:styleId="Heading3Char">
    <w:name w:val="Heading 3 Char"/>
    <w:basedOn w:val="DefaultParagraphFont"/>
    <w:link w:val="Heading3"/>
    <w:uiPriority w:val="9"/>
    <w:rsid w:val="002C1526"/>
    <w:rPr>
      <w:rFonts w:ascii="Arial" w:eastAsiaTheme="majorEastAsia" w:hAnsi="Arial" w:cstheme="majorBidi"/>
      <w:szCs w:val="24"/>
    </w:rPr>
  </w:style>
  <w:style w:type="paragraph" w:styleId="TOC3">
    <w:name w:val="toc 3"/>
    <w:basedOn w:val="Normal"/>
    <w:next w:val="Normal"/>
    <w:autoRedefine/>
    <w:uiPriority w:val="39"/>
    <w:unhideWhenUsed/>
    <w:rsid w:val="008838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69608">
      <w:bodyDiv w:val="1"/>
      <w:marLeft w:val="0"/>
      <w:marRight w:val="0"/>
      <w:marTop w:val="0"/>
      <w:marBottom w:val="0"/>
      <w:divBdr>
        <w:top w:val="none" w:sz="0" w:space="0" w:color="auto"/>
        <w:left w:val="none" w:sz="0" w:space="0" w:color="auto"/>
        <w:bottom w:val="none" w:sz="0" w:space="0" w:color="auto"/>
        <w:right w:val="none" w:sz="0" w:space="0" w:color="auto"/>
      </w:divBdr>
    </w:div>
    <w:div w:id="1196891600">
      <w:bodyDiv w:val="1"/>
      <w:marLeft w:val="0"/>
      <w:marRight w:val="0"/>
      <w:marTop w:val="0"/>
      <w:marBottom w:val="0"/>
      <w:divBdr>
        <w:top w:val="none" w:sz="0" w:space="0" w:color="auto"/>
        <w:left w:val="none" w:sz="0" w:space="0" w:color="auto"/>
        <w:bottom w:val="none" w:sz="0" w:space="0" w:color="auto"/>
        <w:right w:val="none" w:sz="0" w:space="0" w:color="auto"/>
      </w:divBdr>
    </w:div>
    <w:div w:id="15330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59C2-4B4E-4B09-BCF3-AED9B0DE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Lavagna</dc:creator>
  <cp:keywords/>
  <dc:description/>
  <cp:lastModifiedBy>Geta</cp:lastModifiedBy>
  <cp:revision>2</cp:revision>
  <cp:lastPrinted>2018-07-19T07:27:00Z</cp:lastPrinted>
  <dcterms:created xsi:type="dcterms:W3CDTF">2018-10-30T18:35:00Z</dcterms:created>
  <dcterms:modified xsi:type="dcterms:W3CDTF">2018-10-30T18:35:00Z</dcterms:modified>
</cp:coreProperties>
</file>