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71"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10671"/>
      </w:tblGrid>
      <w:tr w:rsidR="00CD0E1C" w:rsidRPr="00CD0E1C" w14:paraId="22CD0F56" w14:textId="77777777" w:rsidTr="00CD0E1C">
        <w:trPr>
          <w:trHeight w:hRule="exact" w:val="442"/>
        </w:trPr>
        <w:tc>
          <w:tcPr>
            <w:tcW w:w="10671" w:type="dxa"/>
            <w:shd w:val="clear" w:color="auto" w:fill="D9D9D9"/>
            <w:vAlign w:val="center"/>
          </w:tcPr>
          <w:p w14:paraId="760E6F34" w14:textId="77777777" w:rsidR="00CD0E1C" w:rsidRPr="00CD0E1C" w:rsidRDefault="00CD0E1C" w:rsidP="00CD0E1C">
            <w:pPr>
              <w:rPr>
                <w:rFonts w:ascii="Arial" w:hAnsi="Arial" w:cs="Arial"/>
                <w:b/>
                <w:bCs/>
                <w:sz w:val="22"/>
                <w:szCs w:val="22"/>
              </w:rPr>
            </w:pPr>
            <w:bookmarkStart w:id="0" w:name="_Hlk480884595"/>
            <w:r w:rsidRPr="00CD0E1C">
              <w:rPr>
                <w:rFonts w:ascii="Arial" w:hAnsi="Arial" w:cs="Arial"/>
                <w:b/>
                <w:bCs/>
                <w:sz w:val="22"/>
                <w:szCs w:val="22"/>
              </w:rPr>
              <w:t>GUIDANCE NOTES</w:t>
            </w:r>
          </w:p>
        </w:tc>
      </w:tr>
    </w:tbl>
    <w:p w14:paraId="2FD20A05" w14:textId="4DAB89AA" w:rsidR="00CD0E1C" w:rsidRPr="00CD0E1C" w:rsidRDefault="00CD0E1C" w:rsidP="00CD0E1C">
      <w:pPr>
        <w:spacing w:before="240" w:after="160" w:line="360" w:lineRule="auto"/>
        <w:jc w:val="both"/>
        <w:rPr>
          <w:rFonts w:ascii="Arial" w:hAnsi="Arial" w:cs="Arial"/>
          <w:b/>
          <w:bCs/>
          <w:sz w:val="22"/>
          <w:szCs w:val="22"/>
          <w:lang w:val="af-ZA" w:eastAsia="af-ZA"/>
        </w:rPr>
      </w:pPr>
      <w:bookmarkStart w:id="1" w:name="_Hlk480876619"/>
      <w:bookmarkStart w:id="2" w:name="_Hlk480876626"/>
      <w:bookmarkEnd w:id="0"/>
      <w:r w:rsidRPr="00CD0E1C">
        <w:rPr>
          <w:rFonts w:ascii="Arial" w:hAnsi="Arial" w:cs="Arial"/>
          <w:b/>
          <w:bCs/>
          <w:sz w:val="22"/>
          <w:szCs w:val="22"/>
          <w:lang w:val="af-ZA" w:eastAsia="af-ZA"/>
        </w:rPr>
        <w:t>201</w:t>
      </w:r>
      <w:r w:rsidR="002F0FD1">
        <w:rPr>
          <w:rFonts w:ascii="Arial" w:hAnsi="Arial" w:cs="Arial"/>
          <w:b/>
          <w:bCs/>
          <w:sz w:val="22"/>
          <w:szCs w:val="22"/>
          <w:lang w:val="af-ZA" w:eastAsia="af-ZA"/>
        </w:rPr>
        <w:t>9</w:t>
      </w:r>
      <w:r w:rsidRPr="00CD0E1C">
        <w:rPr>
          <w:rFonts w:ascii="Arial" w:hAnsi="Arial" w:cs="Arial"/>
          <w:b/>
          <w:bCs/>
          <w:sz w:val="22"/>
          <w:szCs w:val="22"/>
          <w:lang w:val="af-ZA" w:eastAsia="af-ZA"/>
        </w:rPr>
        <w:t>.0</w:t>
      </w:r>
      <w:r w:rsidR="00C447F4">
        <w:rPr>
          <w:rFonts w:ascii="Arial" w:hAnsi="Arial" w:cs="Arial"/>
          <w:b/>
          <w:bCs/>
          <w:sz w:val="22"/>
          <w:szCs w:val="22"/>
          <w:lang w:val="af-ZA" w:eastAsia="af-ZA"/>
        </w:rPr>
        <w:t>9</w:t>
      </w:r>
      <w:r w:rsidRPr="00CD0E1C">
        <w:rPr>
          <w:rFonts w:ascii="Arial" w:hAnsi="Arial" w:cs="Arial"/>
          <w:b/>
          <w:bCs/>
          <w:sz w:val="22"/>
          <w:szCs w:val="22"/>
          <w:lang w:val="af-ZA" w:eastAsia="af-ZA"/>
        </w:rPr>
        <w:t xml:space="preserve"> </w:t>
      </w:r>
      <w:r>
        <w:rPr>
          <w:rFonts w:ascii="Arial" w:hAnsi="Arial" w:cs="Arial"/>
          <w:b/>
          <w:bCs/>
          <w:sz w:val="22"/>
          <w:szCs w:val="22"/>
          <w:lang w:val="af-ZA" w:eastAsia="af-ZA"/>
        </w:rPr>
        <w:t>COMPLIANCE CHARTER</w:t>
      </w:r>
      <w:r w:rsidR="00C447F4">
        <w:rPr>
          <w:rFonts w:ascii="Arial" w:hAnsi="Arial" w:cs="Arial"/>
          <w:b/>
          <w:bCs/>
          <w:sz w:val="22"/>
          <w:szCs w:val="22"/>
          <w:lang w:val="af-ZA" w:eastAsia="af-ZA"/>
        </w:rPr>
        <w:t xml:space="preserve"> (v.</w:t>
      </w:r>
      <w:r w:rsidR="002F0FD1">
        <w:rPr>
          <w:rFonts w:ascii="Arial" w:hAnsi="Arial" w:cs="Arial"/>
          <w:b/>
          <w:bCs/>
          <w:sz w:val="22"/>
          <w:szCs w:val="22"/>
          <w:lang w:val="af-ZA" w:eastAsia="af-ZA"/>
        </w:rPr>
        <w:t>3</w:t>
      </w:r>
      <w:r w:rsidR="00C447F4">
        <w:rPr>
          <w:rFonts w:ascii="Arial" w:hAnsi="Arial" w:cs="Arial"/>
          <w:b/>
          <w:bCs/>
          <w:sz w:val="22"/>
          <w:szCs w:val="22"/>
          <w:lang w:val="af-ZA" w:eastAsia="af-ZA"/>
        </w:rPr>
        <w:t>)</w:t>
      </w:r>
    </w:p>
    <w:bookmarkEnd w:id="1"/>
    <w:bookmarkEnd w:id="2"/>
    <w:p w14:paraId="27D72900" w14:textId="4B474E05" w:rsidR="00CD0E1C" w:rsidRPr="00CD0E1C" w:rsidRDefault="00CD0E1C" w:rsidP="00CD0E1C">
      <w:pPr>
        <w:numPr>
          <w:ilvl w:val="0"/>
          <w:numId w:val="28"/>
        </w:numPr>
        <w:spacing w:after="160" w:line="360" w:lineRule="auto"/>
        <w:ind w:left="284" w:hanging="284"/>
        <w:jc w:val="both"/>
        <w:rPr>
          <w:rFonts w:ascii="Arial" w:hAnsi="Arial" w:cs="Arial"/>
          <w:sz w:val="18"/>
          <w:szCs w:val="18"/>
          <w:lang w:val="en-ZA" w:eastAsia="af-ZA"/>
        </w:rPr>
      </w:pPr>
      <w:r w:rsidRPr="00CD0E1C">
        <w:rPr>
          <w:rFonts w:ascii="Arial" w:hAnsi="Arial" w:cs="Arial"/>
          <w:sz w:val="18"/>
          <w:szCs w:val="18"/>
          <w:lang w:val="en-ZA" w:eastAsia="af-ZA"/>
        </w:rPr>
        <w:t xml:space="preserve">The </w:t>
      </w:r>
      <w:r w:rsidR="00282AFE">
        <w:rPr>
          <w:rFonts w:ascii="Arial" w:hAnsi="Arial" w:cs="Arial"/>
          <w:sz w:val="18"/>
          <w:szCs w:val="18"/>
          <w:lang w:val="en-ZA" w:eastAsia="af-ZA"/>
        </w:rPr>
        <w:t>Compliance Charter</w:t>
      </w:r>
      <w:r w:rsidRPr="00CD0E1C">
        <w:rPr>
          <w:rFonts w:ascii="Arial" w:hAnsi="Arial" w:cs="Arial"/>
          <w:sz w:val="18"/>
          <w:szCs w:val="18"/>
          <w:lang w:val="en-ZA" w:eastAsia="af-ZA"/>
        </w:rPr>
        <w:t xml:space="preserve"> contains </w:t>
      </w:r>
      <w:r w:rsidR="00AB5FD6">
        <w:rPr>
          <w:rFonts w:ascii="Arial" w:hAnsi="Arial" w:cs="Arial"/>
          <w:sz w:val="18"/>
          <w:szCs w:val="18"/>
          <w:lang w:val="en-ZA" w:eastAsia="af-ZA"/>
        </w:rPr>
        <w:t>guidelines</w:t>
      </w:r>
      <w:r w:rsidRPr="00CD0E1C">
        <w:rPr>
          <w:rFonts w:ascii="Arial" w:hAnsi="Arial" w:cs="Arial"/>
          <w:sz w:val="18"/>
          <w:szCs w:val="18"/>
          <w:lang w:val="en-ZA" w:eastAsia="af-ZA"/>
        </w:rPr>
        <w:t xml:space="preserve"> </w:t>
      </w:r>
      <w:r w:rsidR="00F11BF0">
        <w:rPr>
          <w:rFonts w:ascii="Arial" w:hAnsi="Arial" w:cs="Arial"/>
          <w:sz w:val="18"/>
          <w:szCs w:val="18"/>
          <w:lang w:val="en-ZA" w:eastAsia="af-ZA"/>
        </w:rPr>
        <w:t>to assist</w:t>
      </w:r>
      <w:r w:rsidR="00AB5FD6">
        <w:rPr>
          <w:rFonts w:ascii="Arial" w:hAnsi="Arial" w:cs="Arial"/>
          <w:sz w:val="18"/>
          <w:szCs w:val="18"/>
          <w:lang w:val="en-ZA" w:eastAsia="af-ZA"/>
        </w:rPr>
        <w:t xml:space="preserve"> the organisation with defining and specifying the role of the compliance function within </w:t>
      </w:r>
      <w:r w:rsidR="00EF408D">
        <w:rPr>
          <w:rFonts w:ascii="Arial" w:hAnsi="Arial" w:cs="Arial"/>
          <w:sz w:val="18"/>
          <w:szCs w:val="18"/>
          <w:lang w:val="en-ZA" w:eastAsia="af-ZA"/>
        </w:rPr>
        <w:t>the</w:t>
      </w:r>
      <w:r w:rsidR="00AB5FD6">
        <w:rPr>
          <w:rFonts w:ascii="Arial" w:hAnsi="Arial" w:cs="Arial"/>
          <w:sz w:val="18"/>
          <w:szCs w:val="18"/>
          <w:lang w:val="en-ZA" w:eastAsia="af-ZA"/>
        </w:rPr>
        <w:t xml:space="preserve"> organisation.</w:t>
      </w:r>
    </w:p>
    <w:p w14:paraId="044CADE9" w14:textId="64A39E18" w:rsidR="00CD0E1C" w:rsidRPr="00CD0E1C" w:rsidRDefault="00CD0E1C" w:rsidP="00CD0E1C">
      <w:pPr>
        <w:numPr>
          <w:ilvl w:val="0"/>
          <w:numId w:val="28"/>
        </w:numPr>
        <w:spacing w:after="160" w:line="360" w:lineRule="auto"/>
        <w:ind w:left="284" w:hanging="284"/>
        <w:jc w:val="both"/>
        <w:rPr>
          <w:rFonts w:ascii="Arial" w:hAnsi="Arial" w:cs="Arial"/>
          <w:sz w:val="18"/>
          <w:szCs w:val="18"/>
          <w:lang w:val="en-ZA" w:eastAsia="af-ZA"/>
        </w:rPr>
      </w:pPr>
      <w:r w:rsidRPr="00CD0E1C">
        <w:rPr>
          <w:rFonts w:ascii="Arial" w:hAnsi="Arial" w:cs="Arial"/>
          <w:sz w:val="18"/>
          <w:szCs w:val="18"/>
          <w:lang w:val="en-ZA" w:eastAsia="af-ZA"/>
        </w:rPr>
        <w:t xml:space="preserve">The </w:t>
      </w:r>
      <w:r w:rsidR="00AB5FD6">
        <w:rPr>
          <w:rFonts w:ascii="Arial" w:hAnsi="Arial" w:cs="Arial"/>
          <w:sz w:val="18"/>
          <w:szCs w:val="18"/>
          <w:lang w:val="en-ZA" w:eastAsia="af-ZA"/>
        </w:rPr>
        <w:t xml:space="preserve">responsibilities set out in this Charter </w:t>
      </w:r>
      <w:r w:rsidRPr="00CD0E1C">
        <w:rPr>
          <w:rFonts w:ascii="Arial" w:hAnsi="Arial" w:cs="Arial"/>
          <w:sz w:val="18"/>
          <w:szCs w:val="18"/>
          <w:lang w:val="en-ZA" w:eastAsia="af-ZA"/>
        </w:rPr>
        <w:t xml:space="preserve">are </w:t>
      </w:r>
      <w:r w:rsidR="00AB5FD6">
        <w:rPr>
          <w:rFonts w:ascii="Arial" w:hAnsi="Arial" w:cs="Arial"/>
          <w:sz w:val="18"/>
          <w:szCs w:val="18"/>
          <w:lang w:val="en-ZA" w:eastAsia="af-ZA"/>
        </w:rPr>
        <w:t>mandatory</w:t>
      </w:r>
      <w:r w:rsidRPr="00CD0E1C">
        <w:rPr>
          <w:rFonts w:ascii="Arial" w:hAnsi="Arial" w:cs="Arial"/>
          <w:sz w:val="18"/>
          <w:szCs w:val="18"/>
          <w:lang w:val="en-ZA" w:eastAsia="af-ZA"/>
        </w:rPr>
        <w:t xml:space="preserve"> and must be enforced in order to </w:t>
      </w:r>
      <w:r w:rsidR="00AB5FD6">
        <w:rPr>
          <w:rFonts w:ascii="Arial" w:hAnsi="Arial" w:cs="Arial"/>
          <w:sz w:val="18"/>
          <w:szCs w:val="18"/>
          <w:lang w:val="en-ZA" w:eastAsia="af-ZA"/>
        </w:rPr>
        <w:t>ensure the effectiveness of the organisation’s compliance function.</w:t>
      </w:r>
    </w:p>
    <w:p w14:paraId="0CB86D02" w14:textId="77777777" w:rsidR="00CD0E1C" w:rsidRPr="00CD0E1C" w:rsidRDefault="00AB5FD6" w:rsidP="00CD0E1C">
      <w:pPr>
        <w:numPr>
          <w:ilvl w:val="0"/>
          <w:numId w:val="28"/>
        </w:numPr>
        <w:spacing w:after="160" w:line="360" w:lineRule="auto"/>
        <w:ind w:left="284" w:hanging="284"/>
        <w:jc w:val="both"/>
        <w:rPr>
          <w:rFonts w:ascii="Arial" w:hAnsi="Arial" w:cs="Arial"/>
          <w:sz w:val="18"/>
          <w:szCs w:val="18"/>
          <w:lang w:val="en-ZA" w:eastAsia="af-ZA"/>
        </w:rPr>
      </w:pPr>
      <w:r>
        <w:rPr>
          <w:rFonts w:ascii="Arial" w:hAnsi="Arial" w:cs="Arial"/>
          <w:sz w:val="18"/>
          <w:szCs w:val="18"/>
          <w:lang w:val="en-ZA" w:eastAsia="af-ZA"/>
        </w:rPr>
        <w:t xml:space="preserve">The compliance structure as set out in this document, is provided as a guideline only, and the organisation must tailor the structure according </w:t>
      </w:r>
      <w:r w:rsidR="00C74386">
        <w:rPr>
          <w:rFonts w:ascii="Arial" w:hAnsi="Arial" w:cs="Arial"/>
          <w:sz w:val="18"/>
          <w:szCs w:val="18"/>
          <w:lang w:val="en-ZA" w:eastAsia="af-ZA"/>
        </w:rPr>
        <w:t xml:space="preserve">to </w:t>
      </w:r>
      <w:r>
        <w:rPr>
          <w:rFonts w:ascii="Arial" w:hAnsi="Arial" w:cs="Arial"/>
          <w:sz w:val="18"/>
          <w:szCs w:val="18"/>
          <w:lang w:val="en-ZA" w:eastAsia="af-ZA"/>
        </w:rPr>
        <w:t xml:space="preserve">the management </w:t>
      </w:r>
      <w:r w:rsidR="00EF408D">
        <w:rPr>
          <w:rFonts w:ascii="Arial" w:hAnsi="Arial" w:cs="Arial"/>
          <w:sz w:val="18"/>
          <w:szCs w:val="18"/>
          <w:lang w:val="en-ZA" w:eastAsia="af-ZA"/>
        </w:rPr>
        <w:t>arrangement</w:t>
      </w:r>
      <w:r>
        <w:rPr>
          <w:rFonts w:ascii="Arial" w:hAnsi="Arial" w:cs="Arial"/>
          <w:sz w:val="18"/>
          <w:szCs w:val="18"/>
          <w:lang w:val="en-ZA" w:eastAsia="af-ZA"/>
        </w:rPr>
        <w:t xml:space="preserve"> of the organisation.</w:t>
      </w:r>
    </w:p>
    <w:p w14:paraId="1A3AA365" w14:textId="77777777" w:rsidR="00CD0E1C" w:rsidRPr="00CD0E1C" w:rsidRDefault="00CD0E1C" w:rsidP="00CD0E1C">
      <w:pPr>
        <w:numPr>
          <w:ilvl w:val="0"/>
          <w:numId w:val="28"/>
        </w:numPr>
        <w:spacing w:after="160" w:line="360" w:lineRule="auto"/>
        <w:ind w:left="284" w:hanging="284"/>
        <w:jc w:val="both"/>
        <w:rPr>
          <w:rFonts w:ascii="Arial" w:hAnsi="Arial" w:cs="Arial"/>
          <w:sz w:val="18"/>
          <w:szCs w:val="18"/>
          <w:lang w:val="en-ZA" w:eastAsia="af-ZA"/>
        </w:rPr>
      </w:pPr>
      <w:r w:rsidRPr="00CD0E1C">
        <w:rPr>
          <w:rFonts w:ascii="Arial" w:hAnsi="Arial" w:cs="Arial"/>
          <w:sz w:val="18"/>
          <w:szCs w:val="18"/>
          <w:lang w:val="en-ZA" w:eastAsia="af-ZA"/>
        </w:rPr>
        <w:t>The contents and format of this document are provided as an example only. It is the responsibility of the user to customise the document to the user’s specific needs, circumstances and applicable legislation.</w:t>
      </w:r>
    </w:p>
    <w:p w14:paraId="569B1FF9" w14:textId="77777777" w:rsidR="00CD0E1C" w:rsidRDefault="00CD0E1C" w:rsidP="00CD0E1C">
      <w:pPr>
        <w:numPr>
          <w:ilvl w:val="0"/>
          <w:numId w:val="28"/>
        </w:numPr>
        <w:spacing w:after="160" w:line="360" w:lineRule="auto"/>
        <w:ind w:left="284" w:hanging="284"/>
        <w:jc w:val="both"/>
        <w:rPr>
          <w:rFonts w:ascii="Arial" w:hAnsi="Arial" w:cs="Arial"/>
          <w:sz w:val="18"/>
          <w:szCs w:val="18"/>
          <w:lang w:val="en-ZA" w:eastAsia="af-ZA"/>
        </w:rPr>
      </w:pPr>
      <w:r w:rsidRPr="00CD0E1C">
        <w:rPr>
          <w:rFonts w:ascii="Arial" w:hAnsi="Arial" w:cs="Arial"/>
          <w:b/>
          <w:bCs/>
          <w:sz w:val="18"/>
          <w:szCs w:val="18"/>
          <w:lang w:val="en-ZA" w:eastAsia="af-ZA"/>
        </w:rPr>
        <w:t xml:space="preserve">Disclaimer: </w:t>
      </w:r>
      <w:r w:rsidRPr="00CD0E1C">
        <w:rPr>
          <w:rFonts w:ascii="Arial" w:hAnsi="Arial" w:cs="Arial"/>
          <w:sz w:val="18"/>
          <w:szCs w:val="18"/>
          <w:lang w:val="en-ZA" w:eastAsia="af-ZA"/>
        </w:rPr>
        <w:t>This document is of a generic nature and was compiled taking relevant statutory requirements into consideration. This document is provided as a guideline only and any reliance the user places on this document will be at the user’s own risk. Moonstone accepts no liability for any damages suffered or losses incurred arising from the use of this document.</w:t>
      </w:r>
    </w:p>
    <w:p w14:paraId="18267BD6" w14:textId="77777777" w:rsidR="00C46578" w:rsidRDefault="00C46578" w:rsidP="00C46578">
      <w:pPr>
        <w:spacing w:after="160" w:line="360" w:lineRule="auto"/>
        <w:jc w:val="both"/>
        <w:rPr>
          <w:rFonts w:ascii="Arial" w:hAnsi="Arial" w:cs="Arial"/>
          <w:sz w:val="18"/>
          <w:szCs w:val="18"/>
          <w:lang w:val="en-ZA" w:eastAsia="af-ZA"/>
        </w:rPr>
      </w:pPr>
    </w:p>
    <w:p w14:paraId="17697532" w14:textId="77777777" w:rsidR="00DB045F" w:rsidRDefault="00DB045F" w:rsidP="00DB045F">
      <w:pPr>
        <w:spacing w:after="160" w:line="360" w:lineRule="auto"/>
        <w:ind w:left="284"/>
        <w:jc w:val="both"/>
        <w:rPr>
          <w:rFonts w:ascii="Arial" w:hAnsi="Arial" w:cs="Arial"/>
          <w:sz w:val="18"/>
          <w:szCs w:val="18"/>
          <w:lang w:val="en-ZA" w:eastAsia="af-ZA"/>
        </w:rPr>
        <w:sectPr w:rsidR="00DB045F" w:rsidSect="00B67B50">
          <w:footerReference w:type="default" r:id="rId11"/>
          <w:headerReference w:type="first" r:id="rId12"/>
          <w:footerReference w:type="first" r:id="rId13"/>
          <w:pgSz w:w="11907" w:h="16839" w:code="9"/>
          <w:pgMar w:top="709" w:right="680" w:bottom="284" w:left="680" w:header="227" w:footer="397" w:gutter="0"/>
          <w:cols w:space="708"/>
          <w:docGrid w:linePitch="360"/>
        </w:sectPr>
      </w:pPr>
    </w:p>
    <w:p w14:paraId="43C1B856" w14:textId="77777777" w:rsidR="00DB045F" w:rsidRPr="00CD0E1C" w:rsidRDefault="00DB045F" w:rsidP="00DB045F">
      <w:pPr>
        <w:spacing w:after="160" w:line="360" w:lineRule="auto"/>
        <w:ind w:left="284"/>
        <w:jc w:val="both"/>
        <w:rPr>
          <w:rFonts w:ascii="Arial" w:hAnsi="Arial" w:cs="Arial"/>
          <w:sz w:val="18"/>
          <w:szCs w:val="18"/>
          <w:lang w:val="en-ZA" w:eastAsia="af-ZA"/>
        </w:rPr>
      </w:pPr>
    </w:p>
    <w:p w14:paraId="79C9856B" w14:textId="77777777" w:rsidR="00C82C35" w:rsidRDefault="00C82C35">
      <w:pPr>
        <w:rPr>
          <w:rFonts w:ascii="Arial" w:hAnsi="Arial" w:cs="Arial"/>
          <w:b/>
          <w:sz w:val="32"/>
          <w:szCs w:val="32"/>
          <w:lang w:val="en-GB"/>
        </w:rPr>
      </w:pPr>
    </w:p>
    <w:p w14:paraId="43105354" w14:textId="77777777" w:rsidR="00C4276A" w:rsidRPr="00EF03B0" w:rsidRDefault="00C4276A" w:rsidP="0035684B">
      <w:pPr>
        <w:spacing w:line="360" w:lineRule="auto"/>
        <w:rPr>
          <w:rFonts w:ascii="Arial" w:hAnsi="Arial" w:cs="Arial"/>
          <w:b/>
          <w:sz w:val="32"/>
          <w:szCs w:val="32"/>
          <w:lang w:val="en-GB"/>
        </w:rPr>
      </w:pPr>
    </w:p>
    <w:p w14:paraId="6459A849" w14:textId="77777777" w:rsidR="00894ACD" w:rsidRPr="00EF03B0" w:rsidRDefault="00894ACD" w:rsidP="00D16C4C">
      <w:pPr>
        <w:spacing w:line="360" w:lineRule="auto"/>
        <w:rPr>
          <w:rFonts w:ascii="Arial" w:hAnsi="Arial" w:cs="Arial"/>
          <w:b/>
          <w:sz w:val="32"/>
          <w:szCs w:val="32"/>
          <w:lang w:val="en-GB"/>
        </w:rPr>
      </w:pPr>
    </w:p>
    <w:p w14:paraId="5E99F280" w14:textId="77777777" w:rsidR="00F911B6" w:rsidRPr="00EF03B0" w:rsidRDefault="00F911B6" w:rsidP="00916765">
      <w:pPr>
        <w:spacing w:line="360" w:lineRule="auto"/>
        <w:rPr>
          <w:rFonts w:ascii="Arial" w:hAnsi="Arial" w:cs="Arial"/>
          <w:b/>
          <w:sz w:val="16"/>
          <w:szCs w:val="16"/>
          <w:lang w:val="en-GB"/>
        </w:rPr>
      </w:pPr>
    </w:p>
    <w:p w14:paraId="52F90D9D" w14:textId="77777777" w:rsidR="00C4276A" w:rsidRPr="00EF03B0" w:rsidRDefault="00C4276A" w:rsidP="00916765">
      <w:pPr>
        <w:spacing w:line="360" w:lineRule="auto"/>
        <w:rPr>
          <w:rFonts w:ascii="Arial" w:hAnsi="Arial" w:cs="Arial"/>
          <w:b/>
          <w:sz w:val="16"/>
          <w:szCs w:val="16"/>
          <w:lang w:val="en-GB"/>
        </w:rPr>
      </w:pPr>
    </w:p>
    <w:p w14:paraId="378C1634" w14:textId="77777777" w:rsidR="00C4276A" w:rsidRPr="00EF03B0" w:rsidRDefault="00C4276A" w:rsidP="006D6E29">
      <w:pPr>
        <w:spacing w:line="360" w:lineRule="auto"/>
        <w:ind w:right="78"/>
        <w:rPr>
          <w:rFonts w:ascii="Arial" w:hAnsi="Arial" w:cs="Arial"/>
          <w:b/>
          <w:sz w:val="16"/>
          <w:szCs w:val="16"/>
          <w:lang w:val="en-GB"/>
        </w:rPr>
      </w:pPr>
    </w:p>
    <w:p w14:paraId="143C9E63" w14:textId="77777777" w:rsidR="00C4276A" w:rsidRPr="00EF03B0" w:rsidRDefault="00C4276A" w:rsidP="00916765">
      <w:pPr>
        <w:spacing w:line="360" w:lineRule="auto"/>
        <w:rPr>
          <w:rFonts w:ascii="Arial" w:hAnsi="Arial" w:cs="Arial"/>
          <w:b/>
          <w:sz w:val="16"/>
          <w:szCs w:val="16"/>
          <w:lang w:val="en-GB"/>
        </w:rPr>
      </w:pPr>
    </w:p>
    <w:p w14:paraId="7494F91A" w14:textId="77777777" w:rsidR="00C4276A" w:rsidRPr="00EF03B0" w:rsidRDefault="005229EB" w:rsidP="00916765">
      <w:pPr>
        <w:spacing w:line="360" w:lineRule="auto"/>
        <w:rPr>
          <w:rFonts w:ascii="Arial" w:hAnsi="Arial" w:cs="Arial"/>
          <w:b/>
          <w:sz w:val="16"/>
          <w:szCs w:val="16"/>
          <w:lang w:val="en-GB"/>
        </w:rPr>
      </w:pPr>
      <w:r>
        <w:rPr>
          <w:noProof/>
        </w:rPr>
        <mc:AlternateContent>
          <mc:Choice Requires="wps">
            <w:drawing>
              <wp:anchor distT="0" distB="0" distL="114300" distR="114300" simplePos="0" relativeHeight="251688960" behindDoc="0" locked="0" layoutInCell="1" allowOverlap="1" wp14:anchorId="70B6AADB" wp14:editId="2AC5987C">
                <wp:simplePos x="0" y="0"/>
                <wp:positionH relativeFrom="margin">
                  <wp:align>center</wp:align>
                </wp:positionH>
                <wp:positionV relativeFrom="paragraph">
                  <wp:posOffset>7205</wp:posOffset>
                </wp:positionV>
                <wp:extent cx="3283889" cy="294198"/>
                <wp:effectExtent l="0" t="0" r="22860" b="10795"/>
                <wp:wrapNone/>
                <wp:docPr id="1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889" cy="294198"/>
                        </a:xfrm>
                        <a:prstGeom prst="roundRect">
                          <a:avLst>
                            <a:gd name="adj" fmla="val 16667"/>
                          </a:avLst>
                        </a:prstGeom>
                        <a:solidFill>
                          <a:srgbClr val="D8D8D8"/>
                        </a:solidFill>
                        <a:ln w="9525">
                          <a:solidFill>
                            <a:srgbClr val="F2F2F2"/>
                          </a:solidFill>
                          <a:round/>
                          <a:headEnd/>
                          <a:tailEnd/>
                        </a:ln>
                      </wps:spPr>
                      <wps:txbx>
                        <w:txbxContent>
                          <w:p w14:paraId="22D2D294" w14:textId="77777777" w:rsidR="00C82C35" w:rsidRPr="00972AD3" w:rsidRDefault="00C82C35" w:rsidP="009C7900">
                            <w:pPr>
                              <w:jc w:val="center"/>
                              <w:rPr>
                                <w:rFonts w:ascii="Arial" w:hAnsi="Arial" w:cs="Arial"/>
                                <w:b/>
                                <w:sz w:val="22"/>
                                <w:szCs w:val="22"/>
                              </w:rPr>
                            </w:pPr>
                            <w:r>
                              <w:rPr>
                                <w:rFonts w:ascii="Arial" w:hAnsi="Arial" w:cs="Arial"/>
                                <w:b/>
                                <w:sz w:val="22"/>
                                <w:szCs w:val="22"/>
                              </w:rPr>
                              <w:t>COMPLIANCE CHARTER</w:t>
                            </w:r>
                          </w:p>
                        </w:txbxContent>
                      </wps:txbx>
                      <wps:bodyPr rot="0" vert="horz" wrap="non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6AADB" id="_x0000_s1026" style="position:absolute;margin-left:0;margin-top:.55pt;width:258.55pt;height:23.15pt;z-index:2516889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" fillcolor="#d8d8d8" strokecolor="#f2f2f2">
                <v:textbox inset=",1mm,,1mm">
                  <w:txbxContent>
                    <w:p w14:paraId="22D2D294" w14:textId="77777777" w:rsidR="00C82C35" w:rsidRPr="00972AD3" w:rsidRDefault="00C82C35" w:rsidP="009C7900">
                      <w:pPr>
                        <w:jc w:val="center"/>
                        <w:rPr>
                          <w:rFonts w:ascii="Arial" w:hAnsi="Arial" w:cs="Arial"/>
                          <w:b/>
                          <w:sz w:val="22"/>
                          <w:szCs w:val="22"/>
                        </w:rPr>
                      </w:pPr>
                      <w:r>
                        <w:rPr>
                          <w:rFonts w:ascii="Arial" w:hAnsi="Arial" w:cs="Arial"/>
                          <w:b/>
                          <w:sz w:val="22"/>
                          <w:szCs w:val="22"/>
                        </w:rPr>
                        <w:t>COMPLIANCE CHARTER</w:t>
                      </w:r>
                    </w:p>
                  </w:txbxContent>
                </v:textbox>
                <w10:wrap anchorx="margin"/>
              </v:roundrect>
            </w:pict>
          </mc:Fallback>
        </mc:AlternateContent>
      </w:r>
    </w:p>
    <w:p w14:paraId="1225630B" w14:textId="77777777" w:rsidR="00C4276A" w:rsidRPr="00EF03B0" w:rsidRDefault="00C4276A" w:rsidP="00916765">
      <w:pPr>
        <w:spacing w:line="360" w:lineRule="auto"/>
        <w:rPr>
          <w:rFonts w:ascii="Arial" w:hAnsi="Arial" w:cs="Arial"/>
          <w:b/>
          <w:sz w:val="16"/>
          <w:szCs w:val="16"/>
          <w:lang w:val="en-GB"/>
        </w:rPr>
      </w:pPr>
    </w:p>
    <w:p w14:paraId="3F555591" w14:textId="77777777" w:rsidR="00C4276A" w:rsidRPr="00EF03B0" w:rsidRDefault="00C4276A" w:rsidP="00916765">
      <w:pPr>
        <w:spacing w:line="360" w:lineRule="auto"/>
        <w:rPr>
          <w:rFonts w:ascii="Arial" w:hAnsi="Arial" w:cs="Arial"/>
          <w:b/>
          <w:sz w:val="16"/>
          <w:szCs w:val="16"/>
          <w:lang w:val="en-GB"/>
        </w:rPr>
      </w:pPr>
    </w:p>
    <w:p w14:paraId="47C07AD6" w14:textId="77777777" w:rsidR="00C4276A" w:rsidRPr="00EF03B0" w:rsidRDefault="00C4276A" w:rsidP="00916765">
      <w:pPr>
        <w:spacing w:line="360" w:lineRule="auto"/>
        <w:rPr>
          <w:rFonts w:ascii="Arial" w:hAnsi="Arial" w:cs="Arial"/>
          <w:b/>
          <w:sz w:val="16"/>
          <w:szCs w:val="16"/>
          <w:lang w:val="en-GB"/>
        </w:rPr>
      </w:pPr>
    </w:p>
    <w:p w14:paraId="3E353171" w14:textId="77777777" w:rsidR="00C4276A" w:rsidRDefault="00C4276A" w:rsidP="00916765">
      <w:pPr>
        <w:spacing w:line="360" w:lineRule="auto"/>
        <w:rPr>
          <w:rFonts w:ascii="Arial" w:hAnsi="Arial" w:cs="Arial"/>
          <w:b/>
          <w:sz w:val="16"/>
          <w:szCs w:val="16"/>
          <w:lang w:val="en-GB"/>
        </w:rPr>
      </w:pPr>
    </w:p>
    <w:p w14:paraId="19B6A3C1" w14:textId="77777777" w:rsidR="003951A0" w:rsidRPr="00EF03B0" w:rsidRDefault="003951A0" w:rsidP="00916765">
      <w:pPr>
        <w:spacing w:line="360" w:lineRule="auto"/>
        <w:rPr>
          <w:rFonts w:ascii="Arial" w:hAnsi="Arial" w:cs="Arial"/>
          <w:b/>
          <w:sz w:val="16"/>
          <w:szCs w:val="16"/>
          <w:lang w:val="en-GB"/>
        </w:rPr>
      </w:pPr>
    </w:p>
    <w:p w14:paraId="0EB4E594" w14:textId="77777777" w:rsidR="00C4276A" w:rsidRPr="00EF03B0" w:rsidRDefault="00C4276A" w:rsidP="00916765">
      <w:pPr>
        <w:spacing w:line="360" w:lineRule="auto"/>
        <w:rPr>
          <w:rFonts w:ascii="Arial" w:hAnsi="Arial" w:cs="Arial"/>
          <w:b/>
          <w:sz w:val="16"/>
          <w:szCs w:val="16"/>
          <w:lang w:val="en-GB"/>
        </w:rPr>
      </w:pPr>
    </w:p>
    <w:p w14:paraId="4CD816A9" w14:textId="77777777" w:rsidR="00C4276A" w:rsidRDefault="00C4276A" w:rsidP="00916765">
      <w:pPr>
        <w:spacing w:line="360" w:lineRule="auto"/>
        <w:rPr>
          <w:rFonts w:ascii="Arial" w:hAnsi="Arial" w:cs="Arial"/>
          <w:b/>
          <w:sz w:val="16"/>
          <w:szCs w:val="16"/>
          <w:lang w:val="en-GB"/>
        </w:rPr>
      </w:pPr>
    </w:p>
    <w:p w14:paraId="18EA3E91" w14:textId="77777777" w:rsidR="00EC36DF" w:rsidRDefault="00EC36DF" w:rsidP="00916765">
      <w:pPr>
        <w:spacing w:line="360" w:lineRule="auto"/>
        <w:rPr>
          <w:rFonts w:ascii="Arial" w:hAnsi="Arial" w:cs="Arial"/>
          <w:b/>
          <w:sz w:val="16"/>
          <w:szCs w:val="16"/>
          <w:lang w:val="en-GB"/>
        </w:rPr>
      </w:pPr>
    </w:p>
    <w:p w14:paraId="6D6F0D1A" w14:textId="77777777" w:rsidR="00EC36DF" w:rsidRDefault="00EC36DF" w:rsidP="00916765">
      <w:pPr>
        <w:spacing w:line="360" w:lineRule="auto"/>
        <w:rPr>
          <w:rFonts w:ascii="Arial" w:hAnsi="Arial" w:cs="Arial"/>
          <w:b/>
          <w:sz w:val="16"/>
          <w:szCs w:val="16"/>
          <w:lang w:val="en-GB"/>
        </w:rPr>
      </w:pPr>
    </w:p>
    <w:p w14:paraId="585682C6" w14:textId="77777777" w:rsidR="00EC36DF" w:rsidRDefault="00EC36DF" w:rsidP="00916765">
      <w:pPr>
        <w:spacing w:line="360" w:lineRule="auto"/>
        <w:rPr>
          <w:rFonts w:ascii="Arial" w:hAnsi="Arial" w:cs="Arial"/>
          <w:b/>
          <w:sz w:val="16"/>
          <w:szCs w:val="16"/>
          <w:lang w:val="en-GB"/>
        </w:rPr>
      </w:pPr>
    </w:p>
    <w:p w14:paraId="09E3C82A" w14:textId="77777777" w:rsidR="00EC36DF" w:rsidRDefault="00EC36DF" w:rsidP="00916765">
      <w:pPr>
        <w:spacing w:line="360" w:lineRule="auto"/>
        <w:rPr>
          <w:rFonts w:ascii="Arial" w:hAnsi="Arial" w:cs="Arial"/>
          <w:b/>
          <w:sz w:val="16"/>
          <w:szCs w:val="16"/>
          <w:lang w:val="en-GB"/>
        </w:rPr>
      </w:pPr>
    </w:p>
    <w:p w14:paraId="0282ABC2" w14:textId="77777777" w:rsidR="00EC36DF" w:rsidRDefault="00EC36DF" w:rsidP="00916765">
      <w:pPr>
        <w:spacing w:line="360" w:lineRule="auto"/>
        <w:rPr>
          <w:rFonts w:ascii="Arial" w:hAnsi="Arial" w:cs="Arial"/>
          <w:b/>
          <w:sz w:val="16"/>
          <w:szCs w:val="16"/>
          <w:lang w:val="en-GB"/>
        </w:rPr>
      </w:pPr>
    </w:p>
    <w:p w14:paraId="6A03E34D" w14:textId="77777777" w:rsidR="00EC36DF" w:rsidRPr="00EF03B0" w:rsidRDefault="00EC36DF" w:rsidP="00916765">
      <w:pPr>
        <w:spacing w:line="360" w:lineRule="auto"/>
        <w:rPr>
          <w:rFonts w:ascii="Arial" w:hAnsi="Arial" w:cs="Arial"/>
          <w:b/>
          <w:sz w:val="16"/>
          <w:szCs w:val="16"/>
          <w:lang w:val="en-GB"/>
        </w:rPr>
      </w:pPr>
    </w:p>
    <w:p w14:paraId="3233F929" w14:textId="77777777" w:rsidR="00C4276A" w:rsidRPr="00EF03B0" w:rsidRDefault="00C4276A" w:rsidP="00916765">
      <w:pPr>
        <w:spacing w:line="360" w:lineRule="auto"/>
        <w:rPr>
          <w:rFonts w:ascii="Arial" w:hAnsi="Arial" w:cs="Arial"/>
          <w:b/>
          <w:sz w:val="16"/>
          <w:szCs w:val="16"/>
          <w:lang w:val="en-GB"/>
        </w:rPr>
      </w:pPr>
    </w:p>
    <w:p w14:paraId="0EEA71DD" w14:textId="77777777" w:rsidR="00C4276A" w:rsidRPr="00EF03B0" w:rsidRDefault="00C4276A" w:rsidP="00916765">
      <w:pPr>
        <w:spacing w:line="360" w:lineRule="auto"/>
        <w:rPr>
          <w:rFonts w:ascii="Arial" w:hAnsi="Arial" w:cs="Arial"/>
          <w:b/>
          <w:sz w:val="16"/>
          <w:szCs w:val="16"/>
          <w:lang w:val="en-GB"/>
        </w:rPr>
      </w:pPr>
    </w:p>
    <w:p w14:paraId="531EE833" w14:textId="77777777" w:rsidR="00C4276A" w:rsidRPr="00EF03B0" w:rsidRDefault="00C4276A" w:rsidP="00916765">
      <w:pPr>
        <w:spacing w:line="360" w:lineRule="auto"/>
        <w:rPr>
          <w:rFonts w:ascii="Arial" w:hAnsi="Arial" w:cs="Arial"/>
          <w:b/>
          <w:sz w:val="16"/>
          <w:szCs w:val="16"/>
          <w:lang w:val="en-GB"/>
        </w:rPr>
      </w:pPr>
    </w:p>
    <w:p w14:paraId="63BEE037" w14:textId="77777777" w:rsidR="00C4276A" w:rsidRPr="00EF03B0" w:rsidRDefault="00C4276A" w:rsidP="00916765">
      <w:pPr>
        <w:spacing w:line="360" w:lineRule="auto"/>
        <w:rPr>
          <w:rFonts w:ascii="Arial" w:hAnsi="Arial" w:cs="Arial"/>
          <w:b/>
          <w:sz w:val="16"/>
          <w:szCs w:val="16"/>
          <w:lang w:val="en-GB"/>
        </w:rPr>
      </w:pPr>
    </w:p>
    <w:p w14:paraId="2CAC8934" w14:textId="77777777" w:rsidR="00C4276A" w:rsidRPr="00EF03B0" w:rsidRDefault="00C4276A" w:rsidP="00916765">
      <w:pPr>
        <w:spacing w:line="360" w:lineRule="auto"/>
        <w:rPr>
          <w:rFonts w:ascii="Arial" w:hAnsi="Arial" w:cs="Arial"/>
          <w:b/>
          <w:sz w:val="16"/>
          <w:szCs w:val="16"/>
          <w:lang w:val="en-GB"/>
        </w:rPr>
      </w:pPr>
    </w:p>
    <w:p w14:paraId="721866F4" w14:textId="77777777" w:rsidR="00C4276A" w:rsidRPr="00EF03B0" w:rsidRDefault="00C4276A" w:rsidP="00916765">
      <w:pPr>
        <w:spacing w:line="360" w:lineRule="auto"/>
        <w:rPr>
          <w:rFonts w:ascii="Arial" w:hAnsi="Arial" w:cs="Arial"/>
          <w:b/>
          <w:sz w:val="16"/>
          <w:szCs w:val="16"/>
          <w:lang w:val="en-GB"/>
        </w:rPr>
      </w:pPr>
    </w:p>
    <w:p w14:paraId="2D32A164" w14:textId="77777777" w:rsidR="00C4276A" w:rsidRPr="00EF03B0" w:rsidRDefault="00C4276A" w:rsidP="00916765">
      <w:pPr>
        <w:spacing w:line="360" w:lineRule="auto"/>
        <w:rPr>
          <w:rFonts w:ascii="Arial" w:hAnsi="Arial" w:cs="Arial"/>
          <w:b/>
          <w:sz w:val="16"/>
          <w:szCs w:val="16"/>
          <w:lang w:val="en-GB"/>
        </w:rPr>
      </w:pPr>
    </w:p>
    <w:p w14:paraId="0A6651D2" w14:textId="77777777" w:rsidR="00C4276A" w:rsidRPr="00EF03B0" w:rsidRDefault="00C4276A" w:rsidP="00916765">
      <w:pPr>
        <w:spacing w:line="360" w:lineRule="auto"/>
        <w:rPr>
          <w:rFonts w:ascii="Arial" w:hAnsi="Arial" w:cs="Arial"/>
          <w:b/>
          <w:sz w:val="16"/>
          <w:szCs w:val="16"/>
          <w:lang w:val="en-GB"/>
        </w:rPr>
      </w:pPr>
    </w:p>
    <w:tbl>
      <w:tblPr>
        <w:tblStyle w:val="TableGrid2"/>
        <w:tblpPr w:leftFromText="180" w:rightFromText="180" w:vertAnchor="text" w:horzAnchor="margin" w:tblpY="361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9"/>
        <w:gridCol w:w="7837"/>
      </w:tblGrid>
      <w:tr w:rsidR="00F72460" w:rsidRPr="002D1DB1" w14:paraId="5039CFCA" w14:textId="77777777" w:rsidTr="00F72460">
        <w:trPr>
          <w:trHeight w:hRule="exact" w:val="340"/>
        </w:trPr>
        <w:tc>
          <w:tcPr>
            <w:tcW w:w="2679" w:type="dxa"/>
            <w:shd w:val="clear" w:color="auto" w:fill="D9D9D9"/>
            <w:vAlign w:val="center"/>
          </w:tcPr>
          <w:p w14:paraId="125DACA0" w14:textId="77777777" w:rsidR="00F72460" w:rsidRPr="002D1DB1" w:rsidRDefault="00F72460" w:rsidP="00F72460">
            <w:pPr>
              <w:jc w:val="both"/>
              <w:rPr>
                <w:rFonts w:ascii="Arial" w:hAnsi="Arial" w:cs="Arial"/>
                <w:sz w:val="18"/>
                <w:szCs w:val="18"/>
                <w:lang w:val="en-ZA"/>
              </w:rPr>
            </w:pPr>
            <w:bookmarkStart w:id="3" w:name="_Hlk482540034"/>
            <w:r w:rsidRPr="002D1DB1">
              <w:rPr>
                <w:rFonts w:ascii="Arial" w:hAnsi="Arial" w:cs="Arial"/>
                <w:sz w:val="18"/>
                <w:szCs w:val="18"/>
                <w:lang w:val="en-ZA"/>
              </w:rPr>
              <w:t>Version</w:t>
            </w:r>
          </w:p>
        </w:tc>
        <w:tc>
          <w:tcPr>
            <w:tcW w:w="7837" w:type="dxa"/>
            <w:vAlign w:val="center"/>
          </w:tcPr>
          <w:p w14:paraId="2EB4269B" w14:textId="77777777" w:rsidR="00F72460" w:rsidRPr="002D1DB1" w:rsidRDefault="00F72460" w:rsidP="00F72460">
            <w:pPr>
              <w:jc w:val="both"/>
              <w:rPr>
                <w:rFonts w:ascii="Arial" w:hAnsi="Arial" w:cs="Arial"/>
                <w:sz w:val="18"/>
                <w:szCs w:val="18"/>
                <w:lang w:val="en-ZA"/>
              </w:rPr>
            </w:pPr>
          </w:p>
        </w:tc>
      </w:tr>
      <w:tr w:rsidR="00F72460" w:rsidRPr="002D1DB1" w14:paraId="254594AB" w14:textId="77777777" w:rsidTr="00F72460">
        <w:trPr>
          <w:trHeight w:hRule="exact" w:val="340"/>
        </w:trPr>
        <w:tc>
          <w:tcPr>
            <w:tcW w:w="2679" w:type="dxa"/>
            <w:shd w:val="clear" w:color="auto" w:fill="D9D9D9"/>
            <w:vAlign w:val="center"/>
          </w:tcPr>
          <w:p w14:paraId="54E55D29" w14:textId="77777777" w:rsidR="00F72460" w:rsidRPr="002D1DB1" w:rsidRDefault="00F72460" w:rsidP="00F72460">
            <w:pPr>
              <w:jc w:val="both"/>
              <w:rPr>
                <w:rFonts w:ascii="Arial" w:hAnsi="Arial" w:cs="Arial"/>
                <w:sz w:val="18"/>
                <w:szCs w:val="18"/>
                <w:lang w:val="en-ZA"/>
              </w:rPr>
            </w:pPr>
            <w:r w:rsidRPr="002D1DB1">
              <w:rPr>
                <w:rFonts w:ascii="Arial" w:hAnsi="Arial" w:cs="Arial"/>
                <w:sz w:val="18"/>
                <w:szCs w:val="18"/>
                <w:lang w:val="en-ZA"/>
              </w:rPr>
              <w:t>Publishing Date</w:t>
            </w:r>
          </w:p>
        </w:tc>
        <w:tc>
          <w:tcPr>
            <w:tcW w:w="7837" w:type="dxa"/>
            <w:vAlign w:val="center"/>
          </w:tcPr>
          <w:p w14:paraId="7E33D37E" w14:textId="77777777" w:rsidR="00F72460" w:rsidRPr="002D1DB1" w:rsidRDefault="00F72460" w:rsidP="00F72460">
            <w:pPr>
              <w:jc w:val="both"/>
              <w:rPr>
                <w:rFonts w:ascii="Arial" w:hAnsi="Arial" w:cs="Arial"/>
                <w:sz w:val="18"/>
                <w:szCs w:val="18"/>
                <w:lang w:val="en-ZA"/>
              </w:rPr>
            </w:pPr>
          </w:p>
        </w:tc>
      </w:tr>
      <w:tr w:rsidR="00F72460" w:rsidRPr="002D1DB1" w14:paraId="72618227" w14:textId="77777777" w:rsidTr="00F72460">
        <w:trPr>
          <w:trHeight w:hRule="exact" w:val="340"/>
        </w:trPr>
        <w:tc>
          <w:tcPr>
            <w:tcW w:w="2679" w:type="dxa"/>
            <w:shd w:val="clear" w:color="auto" w:fill="D9D9D9"/>
            <w:vAlign w:val="center"/>
          </w:tcPr>
          <w:p w14:paraId="79651C64" w14:textId="77777777" w:rsidR="00F72460" w:rsidRPr="002D1DB1" w:rsidRDefault="00F72460" w:rsidP="00F72460">
            <w:pPr>
              <w:jc w:val="both"/>
              <w:rPr>
                <w:rFonts w:ascii="Arial" w:hAnsi="Arial" w:cs="Arial"/>
                <w:sz w:val="18"/>
                <w:szCs w:val="18"/>
                <w:lang w:val="en-ZA"/>
              </w:rPr>
            </w:pPr>
            <w:r w:rsidRPr="002D1DB1">
              <w:rPr>
                <w:rFonts w:ascii="Arial" w:hAnsi="Arial" w:cs="Arial"/>
                <w:sz w:val="18"/>
                <w:szCs w:val="18"/>
                <w:lang w:val="en-ZA"/>
              </w:rPr>
              <w:t>Last Review Date</w:t>
            </w:r>
          </w:p>
        </w:tc>
        <w:tc>
          <w:tcPr>
            <w:tcW w:w="7837" w:type="dxa"/>
            <w:vAlign w:val="center"/>
          </w:tcPr>
          <w:p w14:paraId="36FF11FA" w14:textId="77777777" w:rsidR="00F72460" w:rsidRPr="002D1DB1" w:rsidRDefault="00F72460" w:rsidP="00F72460">
            <w:pPr>
              <w:jc w:val="both"/>
              <w:rPr>
                <w:rFonts w:ascii="Arial" w:hAnsi="Arial" w:cs="Arial"/>
                <w:sz w:val="18"/>
                <w:szCs w:val="18"/>
                <w:lang w:val="en-ZA"/>
              </w:rPr>
            </w:pPr>
          </w:p>
        </w:tc>
      </w:tr>
      <w:tr w:rsidR="00F72460" w:rsidRPr="002D1DB1" w14:paraId="007443D0" w14:textId="77777777" w:rsidTr="00F72460">
        <w:trPr>
          <w:trHeight w:hRule="exact" w:val="340"/>
        </w:trPr>
        <w:tc>
          <w:tcPr>
            <w:tcW w:w="2679" w:type="dxa"/>
            <w:shd w:val="clear" w:color="auto" w:fill="D9D9D9"/>
            <w:vAlign w:val="center"/>
          </w:tcPr>
          <w:p w14:paraId="21CB064F" w14:textId="77777777" w:rsidR="00F72460" w:rsidRPr="002D1DB1" w:rsidRDefault="00F72460" w:rsidP="00F72460">
            <w:pPr>
              <w:jc w:val="both"/>
              <w:rPr>
                <w:rFonts w:ascii="Arial" w:hAnsi="Arial" w:cs="Arial"/>
                <w:sz w:val="18"/>
                <w:szCs w:val="18"/>
                <w:lang w:val="en-ZA"/>
              </w:rPr>
            </w:pPr>
            <w:r w:rsidRPr="002D1DB1">
              <w:rPr>
                <w:rFonts w:ascii="Arial" w:hAnsi="Arial" w:cs="Arial"/>
                <w:sz w:val="18"/>
                <w:szCs w:val="18"/>
                <w:lang w:val="en-ZA"/>
              </w:rPr>
              <w:t>Frequency of Review</w:t>
            </w:r>
          </w:p>
        </w:tc>
        <w:tc>
          <w:tcPr>
            <w:tcW w:w="7837" w:type="dxa"/>
            <w:vAlign w:val="center"/>
          </w:tcPr>
          <w:p w14:paraId="04BDCD29" w14:textId="77777777" w:rsidR="00F72460" w:rsidRPr="002D1DB1" w:rsidRDefault="00F72460" w:rsidP="00F72460">
            <w:pPr>
              <w:jc w:val="both"/>
              <w:rPr>
                <w:rFonts w:ascii="Arial" w:hAnsi="Arial" w:cs="Arial"/>
                <w:sz w:val="18"/>
                <w:szCs w:val="18"/>
                <w:lang w:val="en-ZA"/>
              </w:rPr>
            </w:pPr>
          </w:p>
        </w:tc>
      </w:tr>
      <w:tr w:rsidR="00F72460" w:rsidRPr="002D1DB1" w14:paraId="685D6141" w14:textId="77777777" w:rsidTr="00F72460">
        <w:trPr>
          <w:trHeight w:hRule="exact" w:val="340"/>
        </w:trPr>
        <w:tc>
          <w:tcPr>
            <w:tcW w:w="2679" w:type="dxa"/>
            <w:shd w:val="clear" w:color="auto" w:fill="D9D9D9"/>
            <w:vAlign w:val="center"/>
          </w:tcPr>
          <w:p w14:paraId="075A3298" w14:textId="77777777" w:rsidR="00F72460" w:rsidRPr="002D1DB1" w:rsidRDefault="00F72460" w:rsidP="00F72460">
            <w:pPr>
              <w:jc w:val="both"/>
              <w:rPr>
                <w:rFonts w:ascii="Arial" w:hAnsi="Arial" w:cs="Arial"/>
                <w:sz w:val="18"/>
                <w:szCs w:val="18"/>
                <w:lang w:val="en-ZA"/>
              </w:rPr>
            </w:pPr>
            <w:r w:rsidRPr="002D1DB1">
              <w:rPr>
                <w:rFonts w:ascii="Arial" w:hAnsi="Arial" w:cs="Arial"/>
                <w:sz w:val="18"/>
                <w:szCs w:val="18"/>
                <w:lang w:val="en-ZA"/>
              </w:rPr>
              <w:t>Next Review Date</w:t>
            </w:r>
          </w:p>
        </w:tc>
        <w:tc>
          <w:tcPr>
            <w:tcW w:w="7837" w:type="dxa"/>
            <w:vAlign w:val="center"/>
          </w:tcPr>
          <w:p w14:paraId="2A53B542" w14:textId="77777777" w:rsidR="00F72460" w:rsidRPr="002D1DB1" w:rsidRDefault="00F72460" w:rsidP="00F72460">
            <w:pPr>
              <w:jc w:val="both"/>
              <w:rPr>
                <w:rFonts w:ascii="Arial" w:hAnsi="Arial" w:cs="Arial"/>
                <w:sz w:val="18"/>
                <w:szCs w:val="18"/>
                <w:lang w:val="en-ZA"/>
              </w:rPr>
            </w:pPr>
          </w:p>
        </w:tc>
      </w:tr>
      <w:tr w:rsidR="00F72460" w:rsidRPr="002D1DB1" w14:paraId="683BF5C1" w14:textId="77777777" w:rsidTr="00F72460">
        <w:trPr>
          <w:trHeight w:hRule="exact" w:val="340"/>
        </w:trPr>
        <w:tc>
          <w:tcPr>
            <w:tcW w:w="2679" w:type="dxa"/>
            <w:shd w:val="clear" w:color="auto" w:fill="D9D9D9"/>
            <w:vAlign w:val="center"/>
          </w:tcPr>
          <w:p w14:paraId="6168EC9D" w14:textId="77777777" w:rsidR="00F72460" w:rsidRPr="002D1DB1" w:rsidRDefault="00F72460" w:rsidP="00F72460">
            <w:pPr>
              <w:jc w:val="both"/>
              <w:rPr>
                <w:rFonts w:ascii="Arial" w:hAnsi="Arial" w:cs="Arial"/>
                <w:sz w:val="18"/>
                <w:szCs w:val="18"/>
                <w:lang w:val="en-ZA"/>
              </w:rPr>
            </w:pPr>
            <w:r w:rsidRPr="002D1DB1">
              <w:rPr>
                <w:rFonts w:ascii="Arial" w:hAnsi="Arial" w:cs="Arial"/>
                <w:sz w:val="18"/>
                <w:szCs w:val="18"/>
                <w:lang w:val="en-ZA"/>
              </w:rPr>
              <w:t>Policy Owner</w:t>
            </w:r>
          </w:p>
        </w:tc>
        <w:tc>
          <w:tcPr>
            <w:tcW w:w="7837" w:type="dxa"/>
            <w:vAlign w:val="center"/>
          </w:tcPr>
          <w:p w14:paraId="114A3E12" w14:textId="77777777" w:rsidR="00F72460" w:rsidRPr="002D1DB1" w:rsidRDefault="00F72460" w:rsidP="00F72460">
            <w:pPr>
              <w:jc w:val="both"/>
              <w:rPr>
                <w:rFonts w:ascii="Arial" w:hAnsi="Arial" w:cs="Arial"/>
                <w:sz w:val="18"/>
                <w:szCs w:val="18"/>
                <w:lang w:val="en-ZA"/>
              </w:rPr>
            </w:pPr>
          </w:p>
        </w:tc>
      </w:tr>
      <w:tr w:rsidR="00F72460" w:rsidRPr="002D1DB1" w14:paraId="13C8B20A" w14:textId="77777777" w:rsidTr="00F72460">
        <w:trPr>
          <w:trHeight w:hRule="exact" w:val="340"/>
        </w:trPr>
        <w:tc>
          <w:tcPr>
            <w:tcW w:w="2679" w:type="dxa"/>
            <w:shd w:val="clear" w:color="auto" w:fill="D9D9D9"/>
            <w:vAlign w:val="center"/>
          </w:tcPr>
          <w:p w14:paraId="5F4FD650" w14:textId="77777777" w:rsidR="00F72460" w:rsidRPr="002D1DB1" w:rsidRDefault="00F72460" w:rsidP="00F72460">
            <w:pPr>
              <w:jc w:val="both"/>
              <w:rPr>
                <w:rFonts w:ascii="Arial" w:hAnsi="Arial" w:cs="Arial"/>
                <w:sz w:val="18"/>
                <w:szCs w:val="18"/>
                <w:lang w:val="en-ZA"/>
              </w:rPr>
            </w:pPr>
            <w:r w:rsidRPr="002D1DB1">
              <w:rPr>
                <w:rFonts w:ascii="Arial" w:hAnsi="Arial" w:cs="Arial"/>
                <w:sz w:val="18"/>
                <w:szCs w:val="18"/>
                <w:lang w:val="en-ZA"/>
              </w:rPr>
              <w:t>Responsible Business Unit</w:t>
            </w:r>
          </w:p>
        </w:tc>
        <w:tc>
          <w:tcPr>
            <w:tcW w:w="7837" w:type="dxa"/>
            <w:vAlign w:val="center"/>
          </w:tcPr>
          <w:p w14:paraId="14DD95CE" w14:textId="77777777" w:rsidR="00F72460" w:rsidRPr="002D1DB1" w:rsidRDefault="00F72460" w:rsidP="00F72460">
            <w:pPr>
              <w:jc w:val="both"/>
              <w:rPr>
                <w:rFonts w:ascii="Arial" w:hAnsi="Arial" w:cs="Arial"/>
                <w:sz w:val="18"/>
                <w:szCs w:val="18"/>
                <w:lang w:val="en-ZA"/>
              </w:rPr>
            </w:pPr>
          </w:p>
        </w:tc>
      </w:tr>
      <w:bookmarkEnd w:id="3"/>
    </w:tbl>
    <w:p w14:paraId="1562F7F0" w14:textId="77777777" w:rsidR="00C4276A" w:rsidRPr="00EF03B0" w:rsidRDefault="00C4276A" w:rsidP="00916765">
      <w:pPr>
        <w:spacing w:line="360" w:lineRule="auto"/>
        <w:rPr>
          <w:rFonts w:ascii="Arial" w:hAnsi="Arial" w:cs="Arial"/>
          <w:b/>
          <w:sz w:val="16"/>
          <w:szCs w:val="16"/>
          <w:lang w:val="en-GB"/>
        </w:rPr>
      </w:pPr>
    </w:p>
    <w:p w14:paraId="10CE5E8C" w14:textId="77777777" w:rsidR="00C4276A" w:rsidRPr="00EF03B0" w:rsidRDefault="00C4276A" w:rsidP="00916765">
      <w:pPr>
        <w:spacing w:line="360" w:lineRule="auto"/>
        <w:rPr>
          <w:rFonts w:ascii="Arial" w:hAnsi="Arial" w:cs="Arial"/>
          <w:b/>
          <w:sz w:val="16"/>
          <w:szCs w:val="16"/>
          <w:lang w:val="en-GB"/>
        </w:rPr>
      </w:pPr>
    </w:p>
    <w:p w14:paraId="580DE8B7" w14:textId="77777777" w:rsidR="001E1D53" w:rsidRPr="00EF03B0" w:rsidRDefault="001E1D53" w:rsidP="00916765">
      <w:pPr>
        <w:spacing w:line="360" w:lineRule="auto"/>
        <w:rPr>
          <w:rFonts w:ascii="Arial" w:hAnsi="Arial" w:cs="Arial"/>
          <w:b/>
          <w:sz w:val="16"/>
          <w:szCs w:val="16"/>
          <w:lang w:val="en-GB"/>
        </w:rPr>
      </w:pPr>
    </w:p>
    <w:p w14:paraId="28A595BD" w14:textId="77777777" w:rsidR="001E1D53" w:rsidRDefault="001E1D53" w:rsidP="00916765">
      <w:pPr>
        <w:spacing w:line="360" w:lineRule="auto"/>
        <w:rPr>
          <w:rFonts w:ascii="Arial" w:hAnsi="Arial" w:cs="Arial"/>
          <w:b/>
          <w:sz w:val="16"/>
          <w:szCs w:val="16"/>
          <w:lang w:val="en-GB"/>
        </w:rPr>
      </w:pPr>
    </w:p>
    <w:p w14:paraId="736E44A8" w14:textId="77777777" w:rsidR="00D16C4C" w:rsidRDefault="00D16C4C" w:rsidP="00916765">
      <w:pPr>
        <w:spacing w:line="360" w:lineRule="auto"/>
        <w:rPr>
          <w:rFonts w:ascii="Arial" w:hAnsi="Arial" w:cs="Arial"/>
          <w:b/>
          <w:sz w:val="16"/>
          <w:szCs w:val="16"/>
          <w:lang w:val="en-GB"/>
        </w:rPr>
      </w:pPr>
    </w:p>
    <w:p w14:paraId="684CC86E" w14:textId="77777777" w:rsidR="00FA0E69" w:rsidRDefault="00FA0E69" w:rsidP="00916765">
      <w:pPr>
        <w:spacing w:line="360" w:lineRule="auto"/>
        <w:rPr>
          <w:rFonts w:ascii="Arial" w:hAnsi="Arial" w:cs="Arial"/>
          <w:b/>
          <w:sz w:val="16"/>
          <w:szCs w:val="16"/>
          <w:lang w:val="en-GB"/>
        </w:rPr>
      </w:pPr>
    </w:p>
    <w:p w14:paraId="64B21746" w14:textId="77777777" w:rsidR="00D16C4C" w:rsidRDefault="00D16C4C" w:rsidP="00837B72">
      <w:pPr>
        <w:spacing w:line="360" w:lineRule="auto"/>
        <w:rPr>
          <w:rFonts w:ascii="Arial" w:hAnsi="Arial" w:cs="Arial"/>
          <w:b/>
          <w:sz w:val="22"/>
          <w:szCs w:val="22"/>
          <w:lang w:val="en-GB"/>
        </w:rPr>
      </w:pPr>
    </w:p>
    <w:p w14:paraId="1F33C72D" w14:textId="77777777" w:rsidR="00803812" w:rsidRDefault="00803812" w:rsidP="00561F32">
      <w:pPr>
        <w:tabs>
          <w:tab w:val="left" w:pos="2091"/>
        </w:tabs>
        <w:spacing w:line="360" w:lineRule="auto"/>
        <w:rPr>
          <w:rFonts w:ascii="Arial" w:hAnsi="Arial" w:cs="Arial"/>
          <w:b/>
          <w:sz w:val="22"/>
          <w:szCs w:val="22"/>
          <w:lang w:val="en-GB"/>
        </w:rPr>
      </w:pPr>
    </w:p>
    <w:p w14:paraId="206CCEA9" w14:textId="77777777" w:rsidR="00803812" w:rsidRDefault="00803812" w:rsidP="00837B72">
      <w:pPr>
        <w:spacing w:line="360" w:lineRule="auto"/>
        <w:rPr>
          <w:rFonts w:ascii="Arial" w:hAnsi="Arial" w:cs="Arial"/>
          <w:b/>
          <w:sz w:val="22"/>
          <w:szCs w:val="22"/>
          <w:lang w:val="en-GB"/>
        </w:rPr>
      </w:pPr>
    </w:p>
    <w:p w14:paraId="0940DD8C" w14:textId="77777777" w:rsidR="00F72460" w:rsidRDefault="00F72460" w:rsidP="00837B72">
      <w:pPr>
        <w:spacing w:line="360" w:lineRule="auto"/>
        <w:rPr>
          <w:rFonts w:ascii="Arial" w:hAnsi="Arial" w:cs="Arial"/>
          <w:b/>
          <w:sz w:val="22"/>
          <w:szCs w:val="22"/>
          <w:lang w:val="en-GB"/>
        </w:rPr>
      </w:pPr>
    </w:p>
    <w:p w14:paraId="18800786" w14:textId="77777777" w:rsidR="00F72460" w:rsidRDefault="00F72460" w:rsidP="00837B72">
      <w:pPr>
        <w:spacing w:line="360" w:lineRule="auto"/>
        <w:rPr>
          <w:rFonts w:ascii="Arial" w:hAnsi="Arial" w:cs="Arial"/>
          <w:b/>
          <w:sz w:val="22"/>
          <w:szCs w:val="22"/>
          <w:lang w:val="en-GB"/>
        </w:rPr>
      </w:pPr>
    </w:p>
    <w:p w14:paraId="02AD53FC" w14:textId="77777777" w:rsidR="00803812" w:rsidRDefault="00803812" w:rsidP="00837B72">
      <w:pPr>
        <w:spacing w:line="360" w:lineRule="auto"/>
        <w:rPr>
          <w:rFonts w:ascii="Arial" w:hAnsi="Arial" w:cs="Arial"/>
          <w:b/>
          <w:sz w:val="22"/>
          <w:szCs w:val="22"/>
          <w:lang w:val="en-GB"/>
        </w:rPr>
      </w:pPr>
    </w:p>
    <w:p w14:paraId="4E7B95C8" w14:textId="77777777" w:rsidR="00DB045F" w:rsidRDefault="00DB045F" w:rsidP="000F3B33">
      <w:pPr>
        <w:autoSpaceDE w:val="0"/>
        <w:autoSpaceDN w:val="0"/>
        <w:adjustRightInd w:val="0"/>
        <w:spacing w:line="360" w:lineRule="auto"/>
        <w:jc w:val="both"/>
        <w:rPr>
          <w:rFonts w:ascii="Arial" w:hAnsi="Arial" w:cs="Arial"/>
          <w:sz w:val="22"/>
          <w:szCs w:val="22"/>
          <w:lang w:val="en-GB"/>
        </w:rPr>
        <w:sectPr w:rsidR="00DB045F" w:rsidSect="00BA11BA">
          <w:headerReference w:type="first" r:id="rId14"/>
          <w:footerReference w:type="first" r:id="rId15"/>
          <w:pgSz w:w="11907" w:h="16839" w:code="9"/>
          <w:pgMar w:top="284" w:right="680" w:bottom="284" w:left="680" w:header="227" w:footer="397" w:gutter="0"/>
          <w:pgBorders w:offsetFrom="page">
            <w:top w:val="single" w:sz="18" w:space="24" w:color="auto"/>
            <w:left w:val="single" w:sz="18" w:space="24" w:color="auto"/>
            <w:bottom w:val="single" w:sz="18" w:space="24" w:color="auto"/>
            <w:right w:val="single" w:sz="18" w:space="24" w:color="auto"/>
          </w:pgBorders>
          <w:cols w:space="708"/>
          <w:titlePg/>
          <w:docGrid w:linePitch="360"/>
        </w:sectPr>
      </w:pPr>
    </w:p>
    <w:sdt>
      <w:sdtPr>
        <w:rPr>
          <w:rFonts w:ascii="Times New Roman" w:eastAsia="Times New Roman" w:hAnsi="Times New Roman" w:cs="Times New Roman"/>
          <w:color w:val="auto"/>
          <w:sz w:val="24"/>
          <w:szCs w:val="24"/>
        </w:rPr>
        <w:id w:val="-1191844634"/>
        <w:docPartObj>
          <w:docPartGallery w:val="Table of Contents"/>
          <w:docPartUnique/>
        </w:docPartObj>
      </w:sdtPr>
      <w:sdtEndPr>
        <w:rPr>
          <w:b/>
          <w:bCs/>
          <w:noProof/>
          <w:sz w:val="22"/>
          <w:szCs w:val="22"/>
        </w:rPr>
      </w:sdtEndPr>
      <w:sdtContent>
        <w:p w14:paraId="762DEC14" w14:textId="77777777" w:rsidR="00BD16B2" w:rsidRDefault="00904990" w:rsidP="00163B53">
          <w:pPr>
            <w:pStyle w:val="TOCHeading"/>
            <w:spacing w:before="0"/>
          </w:pPr>
          <w:r w:rsidRPr="00904990">
            <w:rPr>
              <w:rFonts w:ascii="Arial" w:eastAsia="Times New Roman" w:hAnsi="Arial" w:cs="Arial"/>
              <w:b/>
              <w:noProof/>
              <w:color w:val="auto"/>
              <w:sz w:val="22"/>
              <w:szCs w:val="22"/>
              <w:lang w:val="en-ZA" w:eastAsia="en-ZA"/>
            </w:rPr>
            <mc:AlternateContent>
              <mc:Choice Requires="wps">
                <w:drawing>
                  <wp:inline distT="0" distB="0" distL="0" distR="0" wp14:anchorId="79778983" wp14:editId="79E356D4">
                    <wp:extent cx="1932167" cy="325755"/>
                    <wp:effectExtent l="0" t="0" r="11430" b="17145"/>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167" cy="325755"/>
                            </a:xfrm>
                            <a:prstGeom prst="roundRect">
                              <a:avLst>
                                <a:gd name="adj" fmla="val 0"/>
                              </a:avLst>
                            </a:prstGeom>
                            <a:solidFill>
                              <a:srgbClr val="D8D8D8"/>
                            </a:solidFill>
                            <a:ln w="9525">
                              <a:solidFill>
                                <a:srgbClr val="F2F2F2"/>
                              </a:solidFill>
                              <a:round/>
                              <a:headEnd/>
                              <a:tailEnd/>
                            </a:ln>
                          </wps:spPr>
                          <wps:txbx>
                            <w:txbxContent>
                              <w:p w14:paraId="4F1D56AB" w14:textId="77777777" w:rsidR="00904990" w:rsidRPr="00972AD3" w:rsidRDefault="00904990" w:rsidP="00904990">
                                <w:pPr>
                                  <w:jc w:val="center"/>
                                  <w:rPr>
                                    <w:rFonts w:ascii="Arial" w:hAnsi="Arial" w:cs="Arial"/>
                                    <w:b/>
                                  </w:rPr>
                                </w:pPr>
                                <w:r>
                                  <w:rPr>
                                    <w:rFonts w:ascii="Arial" w:hAnsi="Arial" w:cs="Arial"/>
                                    <w:b/>
                                  </w:rPr>
                                  <w:t>TABLE OF CONTENTS</w:t>
                                </w:r>
                              </w:p>
                            </w:txbxContent>
                          </wps:txbx>
                          <wps:bodyPr rot="0" vert="horz" wrap="square" lIns="91440" tIns="72000" rIns="91440" bIns="72000" anchor="ctr" anchorCtr="0" upright="1">
                            <a:noAutofit/>
                          </wps:bodyPr>
                        </wps:wsp>
                      </a:graphicData>
                    </a:graphic>
                  </wp:inline>
                </w:drawing>
              </mc:Choice>
              <mc:Fallback>
                <w:pict>
                  <v:roundrect w14:anchorId="79778983" id="Rounded Rectangle 7" o:spid="_x0000_s1027" style="width:152.15pt;height:25.6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" fillcolor="#d8d8d8" strokecolor="#f2f2f2">
                    <v:textbox inset=",2mm,,2mm">
                      <w:txbxContent>
                        <w:p w14:paraId="4F1D56AB" w14:textId="77777777" w:rsidR="00904990" w:rsidRPr="00972AD3" w:rsidRDefault="00904990" w:rsidP="00904990">
                          <w:pPr>
                            <w:jc w:val="center"/>
                            <w:rPr>
                              <w:rFonts w:ascii="Arial" w:hAnsi="Arial" w:cs="Arial"/>
                              <w:b/>
                            </w:rPr>
                          </w:pPr>
                          <w:r>
                            <w:rPr>
                              <w:rFonts w:ascii="Arial" w:hAnsi="Arial" w:cs="Arial"/>
                              <w:b/>
                            </w:rPr>
                            <w:t>TABLE OF CONTENTS</w:t>
                          </w:r>
                        </w:p>
                      </w:txbxContent>
                    </v:textbox>
                    <w10:anchorlock/>
                  </v:roundrect>
                </w:pict>
              </mc:Fallback>
            </mc:AlternateContent>
          </w:r>
        </w:p>
        <w:p w14:paraId="4B227BE1" w14:textId="4A317DF3" w:rsidR="00B73175" w:rsidRPr="00B73175" w:rsidRDefault="00BD16B2">
          <w:pPr>
            <w:pStyle w:val="TOC1"/>
            <w:rPr>
              <w:rFonts w:asciiTheme="minorHAnsi" w:eastAsiaTheme="minorEastAsia" w:hAnsiTheme="minorHAnsi" w:cstheme="minorBidi"/>
              <w:b w:val="0"/>
              <w:szCs w:val="22"/>
              <w:lang w:val="en-ZA" w:eastAsia="en-ZA"/>
            </w:rPr>
          </w:pPr>
          <w:r w:rsidRPr="00711C0E">
            <w:rPr>
              <w:szCs w:val="22"/>
            </w:rPr>
            <w:fldChar w:fldCharType="begin"/>
          </w:r>
          <w:r w:rsidRPr="009B0F2E">
            <w:rPr>
              <w:szCs w:val="22"/>
            </w:rPr>
            <w:instrText xml:space="preserve"> TOC \o "1-3" \h \z \u </w:instrText>
          </w:r>
          <w:r w:rsidRPr="00711C0E">
            <w:rPr>
              <w:szCs w:val="22"/>
            </w:rPr>
            <w:fldChar w:fldCharType="separate"/>
          </w:r>
          <w:hyperlink w:anchor="_Toc18418974" w:history="1">
            <w:r w:rsidR="00B73175" w:rsidRPr="00B73175">
              <w:rPr>
                <w:rStyle w:val="Hyperlink"/>
                <w:szCs w:val="22"/>
              </w:rPr>
              <w:t>1.</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Introduction</w:t>
            </w:r>
            <w:r w:rsidR="00B73175" w:rsidRPr="00B73175">
              <w:rPr>
                <w:webHidden/>
                <w:szCs w:val="22"/>
              </w:rPr>
              <w:tab/>
            </w:r>
            <w:r w:rsidR="00B73175" w:rsidRPr="009B0F2E">
              <w:rPr>
                <w:webHidden/>
                <w:szCs w:val="22"/>
              </w:rPr>
              <w:fldChar w:fldCharType="begin"/>
            </w:r>
            <w:r w:rsidR="00B73175" w:rsidRPr="009B0F2E">
              <w:rPr>
                <w:webHidden/>
                <w:szCs w:val="22"/>
              </w:rPr>
              <w:instrText xml:space="preserve"> PAGEREF _Toc18418974 \h </w:instrText>
            </w:r>
            <w:r w:rsidR="00B73175" w:rsidRPr="009B0F2E">
              <w:rPr>
                <w:webHidden/>
                <w:szCs w:val="22"/>
              </w:rPr>
            </w:r>
            <w:r w:rsidR="00B73175" w:rsidRPr="009B0F2E">
              <w:rPr>
                <w:webHidden/>
                <w:szCs w:val="22"/>
              </w:rPr>
              <w:fldChar w:fldCharType="separate"/>
            </w:r>
            <w:r w:rsidR="00B73175" w:rsidRPr="00B73175">
              <w:rPr>
                <w:webHidden/>
                <w:szCs w:val="22"/>
              </w:rPr>
              <w:t>4</w:t>
            </w:r>
            <w:r w:rsidR="00B73175" w:rsidRPr="009B0F2E">
              <w:rPr>
                <w:webHidden/>
                <w:szCs w:val="22"/>
              </w:rPr>
              <w:fldChar w:fldCharType="end"/>
            </w:r>
          </w:hyperlink>
        </w:p>
        <w:p w14:paraId="04F73B1D" w14:textId="71346BE3" w:rsidR="00B73175" w:rsidRPr="00B73175" w:rsidRDefault="00000000">
          <w:pPr>
            <w:pStyle w:val="TOC1"/>
            <w:rPr>
              <w:rFonts w:asciiTheme="minorHAnsi" w:eastAsiaTheme="minorEastAsia" w:hAnsiTheme="minorHAnsi" w:cstheme="minorBidi"/>
              <w:b w:val="0"/>
              <w:szCs w:val="22"/>
              <w:lang w:val="en-ZA" w:eastAsia="en-ZA"/>
            </w:rPr>
          </w:pPr>
          <w:hyperlink w:anchor="_Toc18418975" w:history="1">
            <w:r w:rsidR="00B73175" w:rsidRPr="00B73175">
              <w:rPr>
                <w:rStyle w:val="Hyperlink"/>
                <w:szCs w:val="22"/>
              </w:rPr>
              <w:t>2.</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Definitions</w:t>
            </w:r>
            <w:r w:rsidR="00B73175" w:rsidRPr="00B73175">
              <w:rPr>
                <w:webHidden/>
                <w:szCs w:val="22"/>
              </w:rPr>
              <w:tab/>
            </w:r>
            <w:r w:rsidR="00B73175" w:rsidRPr="00711C0E">
              <w:rPr>
                <w:webHidden/>
                <w:szCs w:val="22"/>
              </w:rPr>
              <w:fldChar w:fldCharType="begin"/>
            </w:r>
            <w:r w:rsidR="00B73175" w:rsidRPr="009B0F2E">
              <w:rPr>
                <w:webHidden/>
                <w:szCs w:val="22"/>
              </w:rPr>
              <w:instrText xml:space="preserve"> PAGEREF _Toc18418975 \h </w:instrText>
            </w:r>
            <w:r w:rsidR="00B73175" w:rsidRPr="00711C0E">
              <w:rPr>
                <w:webHidden/>
                <w:szCs w:val="22"/>
              </w:rPr>
            </w:r>
            <w:r w:rsidR="00B73175" w:rsidRPr="00711C0E">
              <w:rPr>
                <w:webHidden/>
                <w:szCs w:val="22"/>
              </w:rPr>
              <w:fldChar w:fldCharType="separate"/>
            </w:r>
            <w:r w:rsidR="00B73175" w:rsidRPr="00B73175">
              <w:rPr>
                <w:webHidden/>
                <w:szCs w:val="22"/>
              </w:rPr>
              <w:t>4</w:t>
            </w:r>
            <w:r w:rsidR="00B73175" w:rsidRPr="00711C0E">
              <w:rPr>
                <w:webHidden/>
                <w:szCs w:val="22"/>
              </w:rPr>
              <w:fldChar w:fldCharType="end"/>
            </w:r>
          </w:hyperlink>
        </w:p>
        <w:p w14:paraId="1BA368E1" w14:textId="1A34153B"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76" w:history="1">
            <w:r w:rsidR="00B73175" w:rsidRPr="009B0F2E">
              <w:rPr>
                <w:rStyle w:val="Hyperlink"/>
                <w:rFonts w:ascii="Arial" w:hAnsi="Arial" w:cs="Arial"/>
                <w:noProof/>
                <w:sz w:val="18"/>
                <w:szCs w:val="18"/>
                <w:lang w:val="en-ZA" w:eastAsia="en-GB"/>
              </w:rPr>
              <w:t>2.1</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Compliance Charter</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_Toc18418976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66FB530E" w14:textId="256A7373"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77" w:history="1">
            <w:r w:rsidR="00B73175" w:rsidRPr="009B0F2E">
              <w:rPr>
                <w:rStyle w:val="Hyperlink"/>
                <w:rFonts w:ascii="Arial" w:hAnsi="Arial" w:cs="Arial"/>
                <w:noProof/>
                <w:sz w:val="18"/>
                <w:szCs w:val="18"/>
                <w:lang w:val="en-ZA" w:eastAsia="en-GB"/>
              </w:rPr>
              <w:t>2.2</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Compliance Function</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_Toc18418977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52AE3FB0" w14:textId="318D594A"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78" w:history="1">
            <w:r w:rsidR="00B73175" w:rsidRPr="009B0F2E">
              <w:rPr>
                <w:rStyle w:val="Hyperlink"/>
                <w:rFonts w:ascii="Arial" w:hAnsi="Arial" w:cs="Arial"/>
                <w:noProof/>
                <w:sz w:val="18"/>
                <w:szCs w:val="18"/>
                <w:lang w:val="en-ZA" w:eastAsia="en-GB"/>
              </w:rPr>
              <w:t>2.3</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Compliance Philosophy</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_Toc18418978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01CE2998" w14:textId="5F023B7B"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79" w:history="1">
            <w:r w:rsidR="00B73175" w:rsidRPr="009B0F2E">
              <w:rPr>
                <w:rStyle w:val="Hyperlink"/>
                <w:rFonts w:ascii="Arial" w:hAnsi="Arial" w:cs="Arial"/>
                <w:noProof/>
                <w:sz w:val="18"/>
                <w:szCs w:val="18"/>
                <w:lang w:val="en-ZA" w:eastAsia="en-GB"/>
              </w:rPr>
              <w:t>2.4</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Compliance Risk</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_Toc18418979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5D1E59D9" w14:textId="21925D2F"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80" w:history="1">
            <w:r w:rsidR="00B73175" w:rsidRPr="009B0F2E">
              <w:rPr>
                <w:rStyle w:val="Hyperlink"/>
                <w:rFonts w:ascii="Arial" w:hAnsi="Arial" w:cs="Arial"/>
                <w:noProof/>
                <w:sz w:val="18"/>
                <w:szCs w:val="18"/>
                <w:lang w:val="en-ZA" w:eastAsia="en-GB"/>
              </w:rPr>
              <w:t>2.5</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Governing Body</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_Toc18418980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7069CB6C" w14:textId="7CD6E377"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81" w:history="1">
            <w:r w:rsidR="00B73175" w:rsidRPr="009B0F2E">
              <w:rPr>
                <w:rStyle w:val="Hyperlink"/>
                <w:rFonts w:ascii="Arial" w:hAnsi="Arial" w:cs="Arial"/>
                <w:noProof/>
                <w:sz w:val="18"/>
                <w:szCs w:val="18"/>
                <w:lang w:val="en-ZA" w:eastAsia="en-GB"/>
              </w:rPr>
              <w:t>2.6</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Top Management</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_Toc18418981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25ADED2A" w14:textId="40EA88BA"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82" w:history="1">
            <w:r w:rsidR="00B73175" w:rsidRPr="009B0F2E">
              <w:rPr>
                <w:rStyle w:val="Hyperlink"/>
                <w:rFonts w:ascii="Arial" w:hAnsi="Arial" w:cs="Arial"/>
                <w:noProof/>
                <w:sz w:val="18"/>
                <w:szCs w:val="18"/>
                <w:lang w:val="en-ZA" w:eastAsia="en-GB"/>
              </w:rPr>
              <w:t>2.7</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Chief Compliance Specialist And Manager</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_Toc18418982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1C7032B6" w14:textId="39F308C6"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83" w:history="1">
            <w:r w:rsidR="00B73175" w:rsidRPr="009B0F2E">
              <w:rPr>
                <w:rStyle w:val="Hyperlink"/>
                <w:rFonts w:ascii="Arial" w:hAnsi="Arial" w:cs="Arial"/>
                <w:noProof/>
                <w:sz w:val="18"/>
                <w:szCs w:val="18"/>
                <w:lang w:val="en-ZA" w:eastAsia="en-GB"/>
              </w:rPr>
              <w:t>2.8</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Compliance Officer</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_Toc18418983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17562A6A" w14:textId="074D14F0"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84" w:history="1">
            <w:r w:rsidR="00B73175" w:rsidRPr="009B0F2E">
              <w:rPr>
                <w:rStyle w:val="Hyperlink"/>
                <w:rFonts w:ascii="Arial" w:hAnsi="Arial" w:cs="Arial"/>
                <w:noProof/>
                <w:sz w:val="18"/>
                <w:szCs w:val="18"/>
                <w:lang w:val="en-ZA" w:eastAsia="en-GB"/>
              </w:rPr>
              <w:t>2.9</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ZA" w:eastAsia="en-GB"/>
              </w:rPr>
              <w:t>Regulatory Requirements</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_Toc18418984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4</w:t>
            </w:r>
            <w:r w:rsidR="00B73175" w:rsidRPr="009B0F2E">
              <w:rPr>
                <w:noProof/>
                <w:webHidden/>
                <w:sz w:val="18"/>
                <w:szCs w:val="18"/>
              </w:rPr>
              <w:fldChar w:fldCharType="end"/>
            </w:r>
          </w:hyperlink>
        </w:p>
        <w:p w14:paraId="5FA5E41F" w14:textId="6671C11C" w:rsidR="00B73175" w:rsidRPr="00B73175" w:rsidRDefault="00000000">
          <w:pPr>
            <w:pStyle w:val="TOC1"/>
            <w:rPr>
              <w:rFonts w:asciiTheme="minorHAnsi" w:eastAsiaTheme="minorEastAsia" w:hAnsiTheme="minorHAnsi" w:cstheme="minorBidi"/>
              <w:b w:val="0"/>
              <w:szCs w:val="22"/>
              <w:lang w:val="en-ZA" w:eastAsia="en-ZA"/>
            </w:rPr>
          </w:pPr>
          <w:hyperlink w:anchor="_Toc18418985" w:history="1">
            <w:r w:rsidR="00B73175" w:rsidRPr="00B73175">
              <w:rPr>
                <w:rStyle w:val="Hyperlink"/>
                <w:szCs w:val="22"/>
              </w:rPr>
              <w:t>3.</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Compliance Philosophy</w:t>
            </w:r>
            <w:r w:rsidR="00B73175" w:rsidRPr="00B73175">
              <w:rPr>
                <w:webHidden/>
                <w:szCs w:val="22"/>
              </w:rPr>
              <w:tab/>
            </w:r>
            <w:r w:rsidR="00B73175" w:rsidRPr="00711C0E">
              <w:rPr>
                <w:webHidden/>
                <w:szCs w:val="22"/>
              </w:rPr>
              <w:fldChar w:fldCharType="begin"/>
            </w:r>
            <w:r w:rsidR="00B73175" w:rsidRPr="009B0F2E">
              <w:rPr>
                <w:webHidden/>
                <w:szCs w:val="22"/>
              </w:rPr>
              <w:instrText xml:space="preserve"> PAGEREF _Toc18418985 \h </w:instrText>
            </w:r>
            <w:r w:rsidR="00B73175" w:rsidRPr="00711C0E">
              <w:rPr>
                <w:webHidden/>
                <w:szCs w:val="22"/>
              </w:rPr>
            </w:r>
            <w:r w:rsidR="00B73175" w:rsidRPr="00711C0E">
              <w:rPr>
                <w:webHidden/>
                <w:szCs w:val="22"/>
              </w:rPr>
              <w:fldChar w:fldCharType="separate"/>
            </w:r>
            <w:r w:rsidR="00B73175" w:rsidRPr="00B73175">
              <w:rPr>
                <w:webHidden/>
                <w:szCs w:val="22"/>
              </w:rPr>
              <w:t>5</w:t>
            </w:r>
            <w:r w:rsidR="00B73175" w:rsidRPr="00711C0E">
              <w:rPr>
                <w:webHidden/>
                <w:szCs w:val="22"/>
              </w:rPr>
              <w:fldChar w:fldCharType="end"/>
            </w:r>
          </w:hyperlink>
        </w:p>
        <w:p w14:paraId="7A2D5B44" w14:textId="7EA7BCF6" w:rsidR="00B73175" w:rsidRPr="00B73175" w:rsidRDefault="00000000">
          <w:pPr>
            <w:pStyle w:val="TOC1"/>
            <w:rPr>
              <w:rFonts w:asciiTheme="minorHAnsi" w:eastAsiaTheme="minorEastAsia" w:hAnsiTheme="minorHAnsi" w:cstheme="minorBidi"/>
              <w:b w:val="0"/>
              <w:szCs w:val="22"/>
              <w:lang w:val="en-ZA" w:eastAsia="en-ZA"/>
            </w:rPr>
          </w:pPr>
          <w:hyperlink w:anchor="_Toc18418986" w:history="1">
            <w:r w:rsidR="00B73175" w:rsidRPr="00B73175">
              <w:rPr>
                <w:rStyle w:val="Hyperlink"/>
                <w:szCs w:val="22"/>
              </w:rPr>
              <w:t>4.</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The Compliance Structure</w:t>
            </w:r>
            <w:r w:rsidR="00B73175" w:rsidRPr="00B73175">
              <w:rPr>
                <w:webHidden/>
                <w:szCs w:val="22"/>
              </w:rPr>
              <w:tab/>
            </w:r>
            <w:r w:rsidR="00B73175" w:rsidRPr="00711C0E">
              <w:rPr>
                <w:webHidden/>
                <w:szCs w:val="22"/>
              </w:rPr>
              <w:fldChar w:fldCharType="begin"/>
            </w:r>
            <w:r w:rsidR="00B73175" w:rsidRPr="009B0F2E">
              <w:rPr>
                <w:webHidden/>
                <w:szCs w:val="22"/>
              </w:rPr>
              <w:instrText xml:space="preserve"> PAGEREF _Toc18418986 \h </w:instrText>
            </w:r>
            <w:r w:rsidR="00B73175" w:rsidRPr="00711C0E">
              <w:rPr>
                <w:webHidden/>
                <w:szCs w:val="22"/>
              </w:rPr>
            </w:r>
            <w:r w:rsidR="00B73175" w:rsidRPr="00711C0E">
              <w:rPr>
                <w:webHidden/>
                <w:szCs w:val="22"/>
              </w:rPr>
              <w:fldChar w:fldCharType="separate"/>
            </w:r>
            <w:r w:rsidR="00B73175" w:rsidRPr="00B73175">
              <w:rPr>
                <w:webHidden/>
                <w:szCs w:val="22"/>
              </w:rPr>
              <w:t>5</w:t>
            </w:r>
            <w:r w:rsidR="00B73175" w:rsidRPr="00711C0E">
              <w:rPr>
                <w:webHidden/>
                <w:szCs w:val="22"/>
              </w:rPr>
              <w:fldChar w:fldCharType="end"/>
            </w:r>
          </w:hyperlink>
        </w:p>
        <w:p w14:paraId="39133005" w14:textId="50D09800" w:rsidR="00B73175" w:rsidRPr="00B73175" w:rsidRDefault="00000000">
          <w:pPr>
            <w:pStyle w:val="TOC1"/>
            <w:rPr>
              <w:rFonts w:asciiTheme="minorHAnsi" w:eastAsiaTheme="minorEastAsia" w:hAnsiTheme="minorHAnsi" w:cstheme="minorBidi"/>
              <w:b w:val="0"/>
              <w:szCs w:val="22"/>
              <w:lang w:val="en-ZA" w:eastAsia="en-ZA"/>
            </w:rPr>
          </w:pPr>
          <w:hyperlink w:anchor="_Toc18418987" w:history="1">
            <w:r w:rsidR="00B73175" w:rsidRPr="00B73175">
              <w:rPr>
                <w:rStyle w:val="Hyperlink"/>
                <w:szCs w:val="22"/>
              </w:rPr>
              <w:t>5.</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The Compliance Function</w:t>
            </w:r>
            <w:r w:rsidR="00B73175" w:rsidRPr="00B73175">
              <w:rPr>
                <w:webHidden/>
                <w:szCs w:val="22"/>
              </w:rPr>
              <w:tab/>
            </w:r>
            <w:r w:rsidR="00B73175" w:rsidRPr="00711C0E">
              <w:rPr>
                <w:webHidden/>
                <w:szCs w:val="22"/>
              </w:rPr>
              <w:fldChar w:fldCharType="begin"/>
            </w:r>
            <w:r w:rsidR="00B73175" w:rsidRPr="009B0F2E">
              <w:rPr>
                <w:webHidden/>
                <w:szCs w:val="22"/>
              </w:rPr>
              <w:instrText xml:space="preserve"> PAGEREF _Toc18418987 \h </w:instrText>
            </w:r>
            <w:r w:rsidR="00B73175" w:rsidRPr="00711C0E">
              <w:rPr>
                <w:webHidden/>
                <w:szCs w:val="22"/>
              </w:rPr>
            </w:r>
            <w:r w:rsidR="00B73175" w:rsidRPr="00711C0E">
              <w:rPr>
                <w:webHidden/>
                <w:szCs w:val="22"/>
              </w:rPr>
              <w:fldChar w:fldCharType="separate"/>
            </w:r>
            <w:r w:rsidR="00B73175" w:rsidRPr="00B73175">
              <w:rPr>
                <w:webHidden/>
                <w:szCs w:val="22"/>
              </w:rPr>
              <w:t>6</w:t>
            </w:r>
            <w:r w:rsidR="00B73175" w:rsidRPr="00711C0E">
              <w:rPr>
                <w:webHidden/>
                <w:szCs w:val="22"/>
              </w:rPr>
              <w:fldChar w:fldCharType="end"/>
            </w:r>
          </w:hyperlink>
        </w:p>
        <w:p w14:paraId="30261472" w14:textId="252907C2"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88" w:history="1">
            <w:r w:rsidR="00B73175" w:rsidRPr="009B0F2E">
              <w:rPr>
                <w:rStyle w:val="Hyperlink"/>
                <w:rFonts w:ascii="Arial" w:hAnsi="Arial" w:cs="Arial"/>
                <w:noProof/>
                <w:sz w:val="18"/>
                <w:szCs w:val="18"/>
                <w:lang w:val="en-GB"/>
              </w:rPr>
              <w:t>5.1</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Authority</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_Toc18418988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6</w:t>
            </w:r>
            <w:r w:rsidR="00B73175" w:rsidRPr="009B0F2E">
              <w:rPr>
                <w:noProof/>
                <w:webHidden/>
                <w:sz w:val="18"/>
                <w:szCs w:val="18"/>
              </w:rPr>
              <w:fldChar w:fldCharType="end"/>
            </w:r>
          </w:hyperlink>
        </w:p>
        <w:p w14:paraId="3FEB3115" w14:textId="2B8357E3"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89" w:history="1">
            <w:r w:rsidR="00B73175" w:rsidRPr="009B0F2E">
              <w:rPr>
                <w:rStyle w:val="Hyperlink"/>
                <w:rFonts w:ascii="Arial" w:hAnsi="Arial" w:cs="Arial"/>
                <w:noProof/>
                <w:sz w:val="18"/>
                <w:szCs w:val="18"/>
                <w:lang w:val="en-GB"/>
              </w:rPr>
              <w:t>5.2</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Rights And Duties Of The Chief Compliance Specialist And Manager / Compliance Officer</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_Toc18418989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6</w:t>
            </w:r>
            <w:r w:rsidR="00B73175" w:rsidRPr="009B0F2E">
              <w:rPr>
                <w:noProof/>
                <w:webHidden/>
                <w:sz w:val="18"/>
                <w:szCs w:val="18"/>
              </w:rPr>
              <w:fldChar w:fldCharType="end"/>
            </w:r>
          </w:hyperlink>
        </w:p>
        <w:p w14:paraId="3CC6BA09" w14:textId="7CC92E3E"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90" w:history="1">
            <w:r w:rsidR="00B73175" w:rsidRPr="009B0F2E">
              <w:rPr>
                <w:rStyle w:val="Hyperlink"/>
                <w:rFonts w:ascii="Arial" w:eastAsia="Calibri" w:hAnsi="Arial" w:cs="Arial"/>
                <w:noProof/>
                <w:sz w:val="18"/>
                <w:szCs w:val="18"/>
                <w:lang w:val="en-ZA"/>
              </w:rPr>
              <w:t>5.3</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eastAsia="Calibri" w:hAnsi="Arial" w:cs="Arial"/>
                <w:noProof/>
                <w:sz w:val="18"/>
                <w:szCs w:val="18"/>
                <w:lang w:val="en-ZA"/>
              </w:rPr>
              <w:t>Duties Of The Compliance Function</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_Toc18418990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7</w:t>
            </w:r>
            <w:r w:rsidR="00B73175" w:rsidRPr="009B0F2E">
              <w:rPr>
                <w:noProof/>
                <w:webHidden/>
                <w:sz w:val="18"/>
                <w:szCs w:val="18"/>
              </w:rPr>
              <w:fldChar w:fldCharType="end"/>
            </w:r>
          </w:hyperlink>
        </w:p>
        <w:p w14:paraId="2EDBC915" w14:textId="792DD608" w:rsidR="00B73175" w:rsidRPr="00B73175" w:rsidRDefault="00000000">
          <w:pPr>
            <w:pStyle w:val="TOC1"/>
            <w:rPr>
              <w:rFonts w:asciiTheme="minorHAnsi" w:eastAsiaTheme="minorEastAsia" w:hAnsiTheme="minorHAnsi" w:cstheme="minorBidi"/>
              <w:b w:val="0"/>
              <w:szCs w:val="22"/>
              <w:lang w:val="en-ZA" w:eastAsia="en-ZA"/>
            </w:rPr>
          </w:pPr>
          <w:hyperlink w:anchor="_Toc18418991" w:history="1">
            <w:r w:rsidR="00B73175" w:rsidRPr="00B73175">
              <w:rPr>
                <w:rStyle w:val="Hyperlink"/>
                <w:szCs w:val="22"/>
              </w:rPr>
              <w:t>6.</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Governance</w:t>
            </w:r>
            <w:r w:rsidR="00B73175" w:rsidRPr="00B73175">
              <w:rPr>
                <w:webHidden/>
                <w:szCs w:val="22"/>
              </w:rPr>
              <w:tab/>
            </w:r>
            <w:r w:rsidR="00B73175" w:rsidRPr="00711C0E">
              <w:rPr>
                <w:webHidden/>
                <w:szCs w:val="22"/>
              </w:rPr>
              <w:fldChar w:fldCharType="begin"/>
            </w:r>
            <w:r w:rsidR="00B73175" w:rsidRPr="009B0F2E">
              <w:rPr>
                <w:webHidden/>
                <w:szCs w:val="22"/>
              </w:rPr>
              <w:instrText xml:space="preserve"> PAGEREF _Toc18418991 \h </w:instrText>
            </w:r>
            <w:r w:rsidR="00B73175" w:rsidRPr="00711C0E">
              <w:rPr>
                <w:webHidden/>
                <w:szCs w:val="22"/>
              </w:rPr>
            </w:r>
            <w:r w:rsidR="00B73175" w:rsidRPr="00711C0E">
              <w:rPr>
                <w:webHidden/>
                <w:szCs w:val="22"/>
              </w:rPr>
              <w:fldChar w:fldCharType="separate"/>
            </w:r>
            <w:r w:rsidR="00B73175" w:rsidRPr="00B73175">
              <w:rPr>
                <w:webHidden/>
                <w:szCs w:val="22"/>
              </w:rPr>
              <w:t>8</w:t>
            </w:r>
            <w:r w:rsidR="00B73175" w:rsidRPr="00711C0E">
              <w:rPr>
                <w:webHidden/>
                <w:szCs w:val="22"/>
              </w:rPr>
              <w:fldChar w:fldCharType="end"/>
            </w:r>
          </w:hyperlink>
        </w:p>
        <w:p w14:paraId="40BDEDFD" w14:textId="698B18B0"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92" w:history="1">
            <w:r w:rsidR="00B73175" w:rsidRPr="009B0F2E">
              <w:rPr>
                <w:rStyle w:val="Hyperlink"/>
                <w:rFonts w:ascii="Arial" w:hAnsi="Arial" w:cs="Arial"/>
                <w:noProof/>
                <w:sz w:val="18"/>
                <w:szCs w:val="18"/>
                <w:lang w:val="en-GB"/>
              </w:rPr>
              <w:t>6.1</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Top Management’s Responsibilities</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_Toc18418992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8</w:t>
            </w:r>
            <w:r w:rsidR="00B73175" w:rsidRPr="009B0F2E">
              <w:rPr>
                <w:noProof/>
                <w:webHidden/>
                <w:sz w:val="18"/>
                <w:szCs w:val="18"/>
              </w:rPr>
              <w:fldChar w:fldCharType="end"/>
            </w:r>
          </w:hyperlink>
        </w:p>
        <w:p w14:paraId="515FE810" w14:textId="526001D2"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93" w:history="1">
            <w:r w:rsidR="00B73175" w:rsidRPr="009B0F2E">
              <w:rPr>
                <w:rStyle w:val="Hyperlink"/>
                <w:rFonts w:ascii="Arial" w:hAnsi="Arial" w:cs="Arial"/>
                <w:noProof/>
                <w:sz w:val="18"/>
                <w:szCs w:val="18"/>
                <w:lang w:val="en-GB"/>
              </w:rPr>
              <w:t>6.2</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The Ceo’s Responsibilities</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_Toc18418993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8</w:t>
            </w:r>
            <w:r w:rsidR="00B73175" w:rsidRPr="009B0F2E">
              <w:rPr>
                <w:noProof/>
                <w:webHidden/>
                <w:sz w:val="18"/>
                <w:szCs w:val="18"/>
              </w:rPr>
              <w:fldChar w:fldCharType="end"/>
            </w:r>
          </w:hyperlink>
        </w:p>
        <w:p w14:paraId="67568FE4" w14:textId="4F80CF87"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94" w:history="1">
            <w:r w:rsidR="00B73175" w:rsidRPr="009B0F2E">
              <w:rPr>
                <w:rStyle w:val="Hyperlink"/>
                <w:rFonts w:ascii="Arial" w:hAnsi="Arial" w:cs="Arial"/>
                <w:noProof/>
                <w:sz w:val="18"/>
                <w:szCs w:val="18"/>
                <w:lang w:val="en-GB"/>
              </w:rPr>
              <w:t>6.3</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The Audit Committee’s Responsibilities</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_Toc18418994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8</w:t>
            </w:r>
            <w:r w:rsidR="00B73175" w:rsidRPr="009B0F2E">
              <w:rPr>
                <w:noProof/>
                <w:webHidden/>
                <w:sz w:val="18"/>
                <w:szCs w:val="18"/>
              </w:rPr>
              <w:fldChar w:fldCharType="end"/>
            </w:r>
          </w:hyperlink>
        </w:p>
        <w:p w14:paraId="7EDB151C" w14:textId="116C791D"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95" w:history="1">
            <w:r w:rsidR="00B73175" w:rsidRPr="009B0F2E">
              <w:rPr>
                <w:rStyle w:val="Hyperlink"/>
                <w:rFonts w:ascii="Arial" w:hAnsi="Arial" w:cs="Arial"/>
                <w:noProof/>
                <w:sz w:val="18"/>
                <w:szCs w:val="18"/>
                <w:lang w:val="en-GB"/>
              </w:rPr>
              <w:t>6.4</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The Risk Committee’s Responsibilities</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_Toc18418995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9</w:t>
            </w:r>
            <w:r w:rsidR="00B73175" w:rsidRPr="009B0F2E">
              <w:rPr>
                <w:noProof/>
                <w:webHidden/>
                <w:sz w:val="18"/>
                <w:szCs w:val="18"/>
              </w:rPr>
              <w:fldChar w:fldCharType="end"/>
            </w:r>
          </w:hyperlink>
        </w:p>
        <w:p w14:paraId="35C5D9F8" w14:textId="1658DAAB"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96" w:history="1">
            <w:r w:rsidR="00B73175" w:rsidRPr="009B0F2E">
              <w:rPr>
                <w:rStyle w:val="Hyperlink"/>
                <w:rFonts w:ascii="Arial" w:hAnsi="Arial" w:cs="Arial"/>
                <w:noProof/>
                <w:sz w:val="18"/>
                <w:szCs w:val="18"/>
                <w:lang w:val="en-GB"/>
              </w:rPr>
              <w:t>6.5</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The Compliance Function &amp; Chief Compliance Specialist And Manager’s / Compliance Officer’s Responsibilities</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_Toc18418996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9</w:t>
            </w:r>
            <w:r w:rsidR="00B73175" w:rsidRPr="009B0F2E">
              <w:rPr>
                <w:noProof/>
                <w:webHidden/>
                <w:sz w:val="18"/>
                <w:szCs w:val="18"/>
              </w:rPr>
              <w:fldChar w:fldCharType="end"/>
            </w:r>
          </w:hyperlink>
        </w:p>
        <w:p w14:paraId="0247D03F" w14:textId="6E443E98" w:rsidR="00B73175" w:rsidRPr="009B0F2E" w:rsidRDefault="00000000">
          <w:pPr>
            <w:pStyle w:val="TOC2"/>
            <w:rPr>
              <w:rFonts w:asciiTheme="minorHAnsi" w:eastAsiaTheme="minorEastAsia" w:hAnsiTheme="minorHAnsi" w:cstheme="minorBidi"/>
              <w:noProof/>
              <w:sz w:val="18"/>
              <w:szCs w:val="18"/>
              <w:lang w:val="en-ZA" w:eastAsia="en-ZA"/>
            </w:rPr>
          </w:pPr>
          <w:hyperlink w:anchor="_Toc18418997" w:history="1">
            <w:r w:rsidR="00B73175" w:rsidRPr="009B0F2E">
              <w:rPr>
                <w:rStyle w:val="Hyperlink"/>
                <w:rFonts w:ascii="Arial" w:hAnsi="Arial" w:cs="Arial"/>
                <w:noProof/>
                <w:sz w:val="18"/>
                <w:szCs w:val="18"/>
                <w:lang w:val="en-GB"/>
              </w:rPr>
              <w:t>6.6</w:t>
            </w:r>
            <w:r w:rsidR="00B73175" w:rsidRPr="009B0F2E">
              <w:rPr>
                <w:rFonts w:asciiTheme="minorHAnsi" w:eastAsiaTheme="minorEastAsia" w:hAnsiTheme="minorHAnsi" w:cstheme="minorBidi"/>
                <w:noProof/>
                <w:sz w:val="18"/>
                <w:szCs w:val="18"/>
                <w:lang w:val="en-ZA" w:eastAsia="en-ZA"/>
              </w:rPr>
              <w:tab/>
            </w:r>
            <w:r w:rsidR="00B73175" w:rsidRPr="009B0F2E">
              <w:rPr>
                <w:rStyle w:val="Hyperlink"/>
                <w:rFonts w:ascii="Arial" w:hAnsi="Arial" w:cs="Arial"/>
                <w:noProof/>
                <w:sz w:val="18"/>
                <w:szCs w:val="18"/>
                <w:lang w:val="en-GB"/>
              </w:rPr>
              <w:t>The Employees’ Responsibilities</w:t>
            </w:r>
            <w:r w:rsidR="00B73175" w:rsidRPr="009B0F2E">
              <w:rPr>
                <w:noProof/>
                <w:webHidden/>
                <w:sz w:val="18"/>
                <w:szCs w:val="18"/>
              </w:rPr>
              <w:tab/>
            </w:r>
            <w:r w:rsidR="00B73175" w:rsidRPr="009B0F2E">
              <w:rPr>
                <w:noProof/>
                <w:webHidden/>
                <w:sz w:val="18"/>
                <w:szCs w:val="18"/>
              </w:rPr>
              <w:fldChar w:fldCharType="begin"/>
            </w:r>
            <w:r w:rsidR="00B73175" w:rsidRPr="009B0F2E">
              <w:rPr>
                <w:noProof/>
                <w:webHidden/>
                <w:sz w:val="18"/>
                <w:szCs w:val="18"/>
              </w:rPr>
              <w:instrText xml:space="preserve"> PAGEREF _Toc18418997 \h </w:instrText>
            </w:r>
            <w:r w:rsidR="00B73175" w:rsidRPr="009B0F2E">
              <w:rPr>
                <w:noProof/>
                <w:webHidden/>
                <w:sz w:val="18"/>
                <w:szCs w:val="18"/>
              </w:rPr>
            </w:r>
            <w:r w:rsidR="00B73175" w:rsidRPr="009B0F2E">
              <w:rPr>
                <w:noProof/>
                <w:webHidden/>
                <w:sz w:val="18"/>
                <w:szCs w:val="18"/>
              </w:rPr>
              <w:fldChar w:fldCharType="separate"/>
            </w:r>
            <w:r w:rsidR="00B73175" w:rsidRPr="009B0F2E">
              <w:rPr>
                <w:noProof/>
                <w:webHidden/>
                <w:sz w:val="18"/>
                <w:szCs w:val="18"/>
              </w:rPr>
              <w:t>9</w:t>
            </w:r>
            <w:r w:rsidR="00B73175" w:rsidRPr="009B0F2E">
              <w:rPr>
                <w:noProof/>
                <w:webHidden/>
                <w:sz w:val="18"/>
                <w:szCs w:val="18"/>
              </w:rPr>
              <w:fldChar w:fldCharType="end"/>
            </w:r>
          </w:hyperlink>
        </w:p>
        <w:p w14:paraId="180CA980" w14:textId="56BD72CD" w:rsidR="00B73175" w:rsidRPr="00B73175" w:rsidRDefault="00000000">
          <w:pPr>
            <w:pStyle w:val="TOC1"/>
            <w:rPr>
              <w:rFonts w:asciiTheme="minorHAnsi" w:eastAsiaTheme="minorEastAsia" w:hAnsiTheme="minorHAnsi" w:cstheme="minorBidi"/>
              <w:b w:val="0"/>
              <w:szCs w:val="22"/>
              <w:lang w:val="en-ZA" w:eastAsia="en-ZA"/>
            </w:rPr>
          </w:pPr>
          <w:hyperlink w:anchor="_Toc18418998" w:history="1">
            <w:r w:rsidR="00B73175" w:rsidRPr="00B73175">
              <w:rPr>
                <w:rStyle w:val="Hyperlink"/>
                <w:szCs w:val="22"/>
              </w:rPr>
              <w:t>7.</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Implementation</w:t>
            </w:r>
            <w:r w:rsidR="00B73175" w:rsidRPr="00B73175">
              <w:rPr>
                <w:webHidden/>
                <w:szCs w:val="22"/>
              </w:rPr>
              <w:tab/>
            </w:r>
            <w:r w:rsidR="00B73175" w:rsidRPr="00711C0E">
              <w:rPr>
                <w:webHidden/>
                <w:szCs w:val="22"/>
              </w:rPr>
              <w:fldChar w:fldCharType="begin"/>
            </w:r>
            <w:r w:rsidR="00B73175" w:rsidRPr="009B0F2E">
              <w:rPr>
                <w:webHidden/>
                <w:szCs w:val="22"/>
              </w:rPr>
              <w:instrText xml:space="preserve"> PAGEREF _Toc18418998 \h </w:instrText>
            </w:r>
            <w:r w:rsidR="00B73175" w:rsidRPr="00711C0E">
              <w:rPr>
                <w:webHidden/>
                <w:szCs w:val="22"/>
              </w:rPr>
            </w:r>
            <w:r w:rsidR="00B73175" w:rsidRPr="00711C0E">
              <w:rPr>
                <w:webHidden/>
                <w:szCs w:val="22"/>
              </w:rPr>
              <w:fldChar w:fldCharType="separate"/>
            </w:r>
            <w:r w:rsidR="00B73175" w:rsidRPr="00B73175">
              <w:rPr>
                <w:webHidden/>
                <w:szCs w:val="22"/>
              </w:rPr>
              <w:t>9</w:t>
            </w:r>
            <w:r w:rsidR="00B73175" w:rsidRPr="00711C0E">
              <w:rPr>
                <w:webHidden/>
                <w:szCs w:val="22"/>
              </w:rPr>
              <w:fldChar w:fldCharType="end"/>
            </w:r>
          </w:hyperlink>
        </w:p>
        <w:p w14:paraId="38CF5836" w14:textId="15601C22" w:rsidR="00B73175" w:rsidRPr="00B73175" w:rsidRDefault="00000000">
          <w:pPr>
            <w:pStyle w:val="TOC1"/>
            <w:rPr>
              <w:rFonts w:asciiTheme="minorHAnsi" w:eastAsiaTheme="minorEastAsia" w:hAnsiTheme="minorHAnsi" w:cstheme="minorBidi"/>
              <w:b w:val="0"/>
              <w:szCs w:val="22"/>
              <w:lang w:val="en-ZA" w:eastAsia="en-ZA"/>
            </w:rPr>
          </w:pPr>
          <w:hyperlink w:anchor="_Toc18418999" w:history="1">
            <w:r w:rsidR="00B73175" w:rsidRPr="00B73175">
              <w:rPr>
                <w:rStyle w:val="Hyperlink"/>
                <w:szCs w:val="22"/>
              </w:rPr>
              <w:t>8.</w:t>
            </w:r>
            <w:r w:rsidR="00B73175" w:rsidRPr="00B73175">
              <w:rPr>
                <w:rFonts w:asciiTheme="minorHAnsi" w:eastAsiaTheme="minorEastAsia" w:hAnsiTheme="minorHAnsi" w:cstheme="minorBidi"/>
                <w:b w:val="0"/>
                <w:szCs w:val="22"/>
                <w:lang w:val="en-ZA" w:eastAsia="en-ZA"/>
              </w:rPr>
              <w:tab/>
            </w:r>
            <w:r w:rsidR="00B73175" w:rsidRPr="00B73175">
              <w:rPr>
                <w:rStyle w:val="Hyperlink"/>
                <w:szCs w:val="22"/>
              </w:rPr>
              <w:t>Revision Of The Compliance Charter</w:t>
            </w:r>
            <w:r w:rsidR="00B73175" w:rsidRPr="00B73175">
              <w:rPr>
                <w:webHidden/>
                <w:szCs w:val="22"/>
              </w:rPr>
              <w:tab/>
            </w:r>
            <w:r w:rsidR="00B73175" w:rsidRPr="00711C0E">
              <w:rPr>
                <w:webHidden/>
                <w:szCs w:val="22"/>
              </w:rPr>
              <w:fldChar w:fldCharType="begin"/>
            </w:r>
            <w:r w:rsidR="00B73175" w:rsidRPr="009B0F2E">
              <w:rPr>
                <w:webHidden/>
                <w:szCs w:val="22"/>
              </w:rPr>
              <w:instrText xml:space="preserve"> PAGEREF _Toc18418999 \h </w:instrText>
            </w:r>
            <w:r w:rsidR="00B73175" w:rsidRPr="00711C0E">
              <w:rPr>
                <w:webHidden/>
                <w:szCs w:val="22"/>
              </w:rPr>
            </w:r>
            <w:r w:rsidR="00B73175" w:rsidRPr="00711C0E">
              <w:rPr>
                <w:webHidden/>
                <w:szCs w:val="22"/>
              </w:rPr>
              <w:fldChar w:fldCharType="separate"/>
            </w:r>
            <w:r w:rsidR="00B73175" w:rsidRPr="00B73175">
              <w:rPr>
                <w:webHidden/>
                <w:szCs w:val="22"/>
              </w:rPr>
              <w:t>9</w:t>
            </w:r>
            <w:r w:rsidR="00B73175" w:rsidRPr="00711C0E">
              <w:rPr>
                <w:webHidden/>
                <w:szCs w:val="22"/>
              </w:rPr>
              <w:fldChar w:fldCharType="end"/>
            </w:r>
          </w:hyperlink>
        </w:p>
        <w:p w14:paraId="237E3F3D" w14:textId="2837253C" w:rsidR="00BD16B2" w:rsidRPr="009B0F2E" w:rsidRDefault="00BD16B2" w:rsidP="00EA7A1D">
          <w:pPr>
            <w:spacing w:before="120" w:after="120"/>
            <w:rPr>
              <w:sz w:val="22"/>
              <w:szCs w:val="22"/>
            </w:rPr>
          </w:pPr>
          <w:r w:rsidRPr="00711C0E">
            <w:rPr>
              <w:rFonts w:ascii="Arial" w:hAnsi="Arial" w:cs="Arial"/>
              <w:b/>
              <w:bCs/>
              <w:noProof/>
              <w:sz w:val="22"/>
              <w:szCs w:val="22"/>
            </w:rPr>
            <w:fldChar w:fldCharType="end"/>
          </w:r>
        </w:p>
      </w:sdtContent>
    </w:sdt>
    <w:p w14:paraId="3D4CDAEF" w14:textId="77777777" w:rsidR="007C1729" w:rsidRDefault="007C1729">
      <w:pPr>
        <w:rPr>
          <w:rFonts w:ascii="Arial" w:hAnsi="Arial" w:cs="Arial"/>
          <w:sz w:val="22"/>
          <w:szCs w:val="22"/>
          <w:lang w:val="en-GB"/>
        </w:rPr>
      </w:pPr>
      <w:r>
        <w:rPr>
          <w:rFonts w:ascii="Arial" w:hAnsi="Arial" w:cs="Arial"/>
          <w:sz w:val="22"/>
          <w:szCs w:val="22"/>
          <w:lang w:val="en-GB"/>
        </w:rPr>
        <w:br w:type="page"/>
      </w:r>
    </w:p>
    <w:p w14:paraId="4877D026" w14:textId="77777777" w:rsidR="00365C0E" w:rsidRPr="00110BD5" w:rsidRDefault="00365C0E" w:rsidP="00901A69">
      <w:pPr>
        <w:pStyle w:val="Heading1"/>
        <w:numPr>
          <w:ilvl w:val="0"/>
          <w:numId w:val="19"/>
        </w:numPr>
        <w:spacing w:before="120" w:after="120"/>
        <w:ind w:left="425" w:hanging="426"/>
        <w:rPr>
          <w:u w:val="none"/>
        </w:rPr>
      </w:pPr>
      <w:bookmarkStart w:id="4" w:name="_Toc18418974"/>
      <w:r w:rsidRPr="00110BD5">
        <w:rPr>
          <w:sz w:val="22"/>
          <w:u w:val="none"/>
        </w:rPr>
        <w:lastRenderedPageBreak/>
        <w:t>INTRODUCTION</w:t>
      </w:r>
      <w:bookmarkEnd w:id="4"/>
    </w:p>
    <w:p w14:paraId="37792D07" w14:textId="77777777" w:rsidR="00365C0E" w:rsidRDefault="00365C0E" w:rsidP="00901A69">
      <w:pPr>
        <w:autoSpaceDE w:val="0"/>
        <w:autoSpaceDN w:val="0"/>
        <w:adjustRightInd w:val="0"/>
        <w:spacing w:before="120" w:after="120" w:line="360" w:lineRule="auto"/>
        <w:ind w:left="425"/>
        <w:jc w:val="both"/>
        <w:rPr>
          <w:rFonts w:ascii="Arial" w:hAnsi="Arial" w:cs="Arial"/>
          <w:sz w:val="18"/>
          <w:szCs w:val="18"/>
          <w:lang w:val="en-GB"/>
        </w:rPr>
      </w:pPr>
      <w:r w:rsidRPr="00E55CB4">
        <w:rPr>
          <w:rFonts w:ascii="Arial" w:hAnsi="Arial" w:cs="Arial"/>
          <w:sz w:val="18"/>
          <w:szCs w:val="18"/>
          <w:lang w:val="en-GB"/>
        </w:rPr>
        <w:t>This document serves as</w:t>
      </w:r>
      <w:r>
        <w:rPr>
          <w:rFonts w:ascii="Arial" w:hAnsi="Arial" w:cs="Arial"/>
          <w:sz w:val="18"/>
          <w:szCs w:val="18"/>
          <w:lang w:val="en-GB"/>
        </w:rPr>
        <w:t xml:space="preserve"> the organisation’s </w:t>
      </w:r>
      <w:r w:rsidRPr="00E55CB4">
        <w:rPr>
          <w:rFonts w:ascii="Arial" w:hAnsi="Arial" w:cs="Arial"/>
          <w:sz w:val="18"/>
          <w:szCs w:val="18"/>
          <w:lang w:val="en-GB"/>
        </w:rPr>
        <w:t xml:space="preserve">Compliance Charter (‘the Charter’). </w:t>
      </w:r>
    </w:p>
    <w:p w14:paraId="3EC13C9C" w14:textId="77777777" w:rsidR="00365C0E" w:rsidRDefault="00365C0E" w:rsidP="00901A69">
      <w:pPr>
        <w:autoSpaceDE w:val="0"/>
        <w:autoSpaceDN w:val="0"/>
        <w:adjustRightInd w:val="0"/>
        <w:spacing w:before="120" w:after="120" w:line="360" w:lineRule="auto"/>
        <w:ind w:left="425"/>
        <w:jc w:val="both"/>
        <w:rPr>
          <w:rFonts w:ascii="Arial" w:hAnsi="Arial" w:cs="Arial"/>
          <w:sz w:val="18"/>
          <w:szCs w:val="18"/>
          <w:lang w:val="en-GB"/>
        </w:rPr>
      </w:pPr>
      <w:r w:rsidRPr="00E55CB4">
        <w:rPr>
          <w:rFonts w:ascii="Arial" w:hAnsi="Arial" w:cs="Arial"/>
          <w:sz w:val="18"/>
          <w:szCs w:val="18"/>
          <w:lang w:val="en-GB"/>
        </w:rPr>
        <w:t>The purpose</w:t>
      </w:r>
      <w:r>
        <w:rPr>
          <w:rFonts w:ascii="Arial" w:hAnsi="Arial" w:cs="Arial"/>
          <w:sz w:val="18"/>
          <w:szCs w:val="18"/>
          <w:lang w:val="en-GB"/>
        </w:rPr>
        <w:t xml:space="preserve"> of the Charter is to ensure that the compliance team is appropriately mandated and empowered to perform its function without interference. The Charter furthermore confirms the authority of the Compliance Function, as well as management’s support thereof, and intends to strengthen the effectiveness of compliance within the organisation as a whole. </w:t>
      </w:r>
    </w:p>
    <w:p w14:paraId="163F0910" w14:textId="77777777" w:rsidR="00365C0E" w:rsidRDefault="00365C0E" w:rsidP="00901A69">
      <w:pPr>
        <w:autoSpaceDE w:val="0"/>
        <w:autoSpaceDN w:val="0"/>
        <w:adjustRightInd w:val="0"/>
        <w:spacing w:before="120" w:after="120" w:line="360" w:lineRule="auto"/>
        <w:ind w:left="425"/>
        <w:jc w:val="both"/>
        <w:rPr>
          <w:rFonts w:ascii="Arial" w:hAnsi="Arial" w:cs="Arial"/>
          <w:sz w:val="18"/>
          <w:szCs w:val="18"/>
          <w:lang w:val="en-GB"/>
        </w:rPr>
      </w:pPr>
      <w:r>
        <w:rPr>
          <w:rFonts w:ascii="Arial" w:hAnsi="Arial" w:cs="Arial"/>
          <w:sz w:val="18"/>
          <w:szCs w:val="18"/>
          <w:lang w:val="en-GB"/>
        </w:rPr>
        <w:t>The Charter describes the governance, roles and operation of the organisation’s compliance function and communicates the organisation’s commitment to embedding a compliance culture within the organisation.</w:t>
      </w:r>
    </w:p>
    <w:p w14:paraId="0B4B5CDE" w14:textId="77777777" w:rsidR="00365C0E" w:rsidRDefault="00365C0E" w:rsidP="00901A69">
      <w:pPr>
        <w:autoSpaceDE w:val="0"/>
        <w:autoSpaceDN w:val="0"/>
        <w:adjustRightInd w:val="0"/>
        <w:spacing w:before="120" w:after="120" w:line="360" w:lineRule="auto"/>
        <w:ind w:left="425"/>
        <w:jc w:val="both"/>
        <w:rPr>
          <w:rFonts w:ascii="Arial" w:hAnsi="Arial" w:cs="Arial"/>
          <w:sz w:val="18"/>
          <w:szCs w:val="18"/>
          <w:lang w:val="en-GB"/>
        </w:rPr>
      </w:pPr>
      <w:r>
        <w:rPr>
          <w:rFonts w:ascii="Arial" w:hAnsi="Arial" w:cs="Arial"/>
          <w:sz w:val="18"/>
          <w:szCs w:val="18"/>
          <w:lang w:val="en-GB"/>
        </w:rPr>
        <w:t>The</w:t>
      </w:r>
      <w:r w:rsidRPr="00E55CB4">
        <w:rPr>
          <w:rFonts w:ascii="Arial" w:hAnsi="Arial" w:cs="Arial"/>
          <w:sz w:val="18"/>
          <w:szCs w:val="18"/>
          <w:lang w:val="en-GB"/>
        </w:rPr>
        <w:t xml:space="preserve"> Charter applies to all employees, management, representatives and/or intermediaries. As a </w:t>
      </w:r>
      <w:r>
        <w:rPr>
          <w:rFonts w:ascii="Arial" w:hAnsi="Arial" w:cs="Arial"/>
          <w:sz w:val="18"/>
          <w:szCs w:val="18"/>
          <w:lang w:val="en-GB"/>
        </w:rPr>
        <w:t xml:space="preserve">result, relevant </w:t>
      </w:r>
      <w:r w:rsidRPr="00E55CB4">
        <w:rPr>
          <w:rFonts w:ascii="Arial" w:hAnsi="Arial" w:cs="Arial"/>
          <w:sz w:val="18"/>
          <w:szCs w:val="18"/>
          <w:lang w:val="en-GB"/>
        </w:rPr>
        <w:t xml:space="preserve">stakeholders </w:t>
      </w:r>
      <w:r>
        <w:rPr>
          <w:rFonts w:ascii="Arial" w:hAnsi="Arial" w:cs="Arial"/>
          <w:sz w:val="18"/>
          <w:szCs w:val="18"/>
          <w:lang w:val="en-GB"/>
        </w:rPr>
        <w:t>will</w:t>
      </w:r>
      <w:r w:rsidRPr="00E55CB4">
        <w:rPr>
          <w:rFonts w:ascii="Arial" w:hAnsi="Arial" w:cs="Arial"/>
          <w:sz w:val="18"/>
          <w:szCs w:val="18"/>
          <w:lang w:val="en-GB"/>
        </w:rPr>
        <w:t xml:space="preserve"> </w:t>
      </w:r>
      <w:r>
        <w:rPr>
          <w:rFonts w:ascii="Arial" w:hAnsi="Arial" w:cs="Arial"/>
          <w:sz w:val="18"/>
          <w:szCs w:val="18"/>
          <w:lang w:val="en-GB"/>
        </w:rPr>
        <w:t>be</w:t>
      </w:r>
      <w:r w:rsidRPr="00E55CB4">
        <w:rPr>
          <w:rFonts w:ascii="Arial" w:hAnsi="Arial" w:cs="Arial"/>
          <w:sz w:val="18"/>
          <w:szCs w:val="18"/>
          <w:lang w:val="en-GB"/>
        </w:rPr>
        <w:t xml:space="preserve"> kept abreast of any regulatory </w:t>
      </w:r>
      <w:r>
        <w:rPr>
          <w:rFonts w:ascii="Arial" w:hAnsi="Arial" w:cs="Arial"/>
          <w:sz w:val="18"/>
          <w:szCs w:val="18"/>
          <w:lang w:val="en-GB"/>
        </w:rPr>
        <w:t>developments that may have an impact on daily job tasks and other activities.</w:t>
      </w:r>
    </w:p>
    <w:p w14:paraId="65367103" w14:textId="77777777" w:rsidR="00365C0E" w:rsidRPr="00365C0E" w:rsidRDefault="00365C0E" w:rsidP="00901A69">
      <w:pPr>
        <w:autoSpaceDE w:val="0"/>
        <w:autoSpaceDN w:val="0"/>
        <w:adjustRightInd w:val="0"/>
        <w:spacing w:before="120" w:after="120" w:line="360" w:lineRule="auto"/>
        <w:ind w:left="425"/>
        <w:jc w:val="both"/>
        <w:rPr>
          <w:rFonts w:ascii="Arial" w:hAnsi="Arial" w:cs="Arial"/>
          <w:sz w:val="18"/>
          <w:szCs w:val="18"/>
          <w:lang w:val="en-GB"/>
        </w:rPr>
      </w:pPr>
      <w:r>
        <w:rPr>
          <w:rFonts w:ascii="Arial" w:hAnsi="Arial" w:cs="Arial"/>
          <w:sz w:val="18"/>
          <w:szCs w:val="18"/>
          <w:lang w:val="en-GB"/>
        </w:rPr>
        <w:t>Non-compliance with this document may lead to disciplinary action in terms of the organisation’s Disciplinary Code.</w:t>
      </w:r>
    </w:p>
    <w:p w14:paraId="749A5B0D" w14:textId="77777777" w:rsidR="00F23739" w:rsidRDefault="00240403" w:rsidP="002341F4">
      <w:pPr>
        <w:pStyle w:val="Heading1"/>
        <w:numPr>
          <w:ilvl w:val="0"/>
          <w:numId w:val="19"/>
        </w:numPr>
        <w:spacing w:before="120" w:after="120"/>
        <w:ind w:left="426" w:hanging="426"/>
        <w:jc w:val="both"/>
        <w:rPr>
          <w:sz w:val="22"/>
          <w:u w:val="none"/>
        </w:rPr>
      </w:pPr>
      <w:bookmarkStart w:id="5" w:name="_Toc18418975"/>
      <w:r w:rsidRPr="00240403">
        <w:rPr>
          <w:sz w:val="22"/>
          <w:u w:val="none"/>
        </w:rPr>
        <w:t>DEFINITIONS</w:t>
      </w:r>
      <w:bookmarkEnd w:id="5"/>
    </w:p>
    <w:p w14:paraId="60A3EF31" w14:textId="55385372" w:rsidR="00240403" w:rsidRDefault="00240403" w:rsidP="007B4759">
      <w:pPr>
        <w:pStyle w:val="Heading2"/>
        <w:numPr>
          <w:ilvl w:val="1"/>
          <w:numId w:val="19"/>
        </w:numPr>
        <w:spacing w:before="120" w:after="120" w:line="360" w:lineRule="auto"/>
        <w:ind w:left="425" w:hanging="426"/>
        <w:jc w:val="both"/>
        <w:rPr>
          <w:rFonts w:ascii="Arial" w:hAnsi="Arial" w:cs="Arial"/>
          <w:i w:val="0"/>
          <w:sz w:val="22"/>
          <w:lang w:val="en-ZA" w:eastAsia="en-GB"/>
        </w:rPr>
      </w:pPr>
      <w:bookmarkStart w:id="6" w:name="_Toc18418976"/>
      <w:r>
        <w:rPr>
          <w:rFonts w:ascii="Arial" w:hAnsi="Arial" w:cs="Arial"/>
          <w:i w:val="0"/>
          <w:sz w:val="22"/>
          <w:lang w:val="en-ZA" w:eastAsia="en-GB"/>
        </w:rPr>
        <w:t>Compliance Charter</w:t>
      </w:r>
      <w:bookmarkEnd w:id="6"/>
    </w:p>
    <w:p w14:paraId="6CE62C0E" w14:textId="39D0A8B6" w:rsidR="007B4759" w:rsidRPr="007B4759" w:rsidRDefault="007B4759" w:rsidP="007B4759">
      <w:pPr>
        <w:spacing w:before="120" w:after="120" w:line="360" w:lineRule="auto"/>
        <w:ind w:left="425"/>
        <w:jc w:val="both"/>
        <w:rPr>
          <w:rFonts w:ascii="Arial" w:hAnsi="Arial" w:cs="Arial"/>
          <w:sz w:val="18"/>
          <w:lang w:val="en-ZA" w:eastAsia="en-GB"/>
        </w:rPr>
      </w:pPr>
      <w:r>
        <w:rPr>
          <w:rFonts w:ascii="Arial" w:hAnsi="Arial" w:cs="Arial"/>
          <w:sz w:val="18"/>
          <w:lang w:val="en-ZA" w:eastAsia="en-GB"/>
        </w:rPr>
        <w:t xml:space="preserve">Compliance Charter refers to a </w:t>
      </w:r>
      <w:r w:rsidRPr="007B4759">
        <w:rPr>
          <w:rFonts w:ascii="Arial" w:hAnsi="Arial" w:cs="Arial"/>
          <w:sz w:val="18"/>
          <w:lang w:val="en-ZA" w:eastAsia="en-GB"/>
        </w:rPr>
        <w:t>document which establishes the compliance function and compliance culture of the organisation, and sets the direction for how the compliance function is to managed and / or established.</w:t>
      </w:r>
    </w:p>
    <w:p w14:paraId="2C18802A" w14:textId="53B81515" w:rsidR="00240403" w:rsidRDefault="00240403" w:rsidP="007C45CC">
      <w:pPr>
        <w:pStyle w:val="Heading2"/>
        <w:numPr>
          <w:ilvl w:val="1"/>
          <w:numId w:val="19"/>
        </w:numPr>
        <w:spacing w:before="120" w:after="120" w:line="360" w:lineRule="auto"/>
        <w:ind w:left="425" w:hanging="426"/>
        <w:jc w:val="both"/>
        <w:rPr>
          <w:rFonts w:ascii="Arial" w:hAnsi="Arial" w:cs="Arial"/>
          <w:i w:val="0"/>
          <w:sz w:val="22"/>
          <w:lang w:val="en-ZA" w:eastAsia="en-GB"/>
        </w:rPr>
      </w:pPr>
      <w:bookmarkStart w:id="7" w:name="_Toc18418977"/>
      <w:r>
        <w:rPr>
          <w:rFonts w:ascii="Arial" w:hAnsi="Arial" w:cs="Arial"/>
          <w:i w:val="0"/>
          <w:sz w:val="22"/>
          <w:lang w:val="en-ZA" w:eastAsia="en-GB"/>
        </w:rPr>
        <w:t>Compliance Function</w:t>
      </w:r>
      <w:bookmarkEnd w:id="7"/>
    </w:p>
    <w:p w14:paraId="580DB3E0" w14:textId="07AC175F" w:rsidR="007C45CC" w:rsidRPr="007C45CC" w:rsidRDefault="007C45CC" w:rsidP="007C45CC">
      <w:pPr>
        <w:spacing w:before="120" w:after="120" w:line="360" w:lineRule="auto"/>
        <w:ind w:left="425"/>
        <w:jc w:val="both"/>
        <w:rPr>
          <w:rFonts w:ascii="Arial" w:hAnsi="Arial" w:cs="Arial"/>
          <w:sz w:val="18"/>
          <w:lang w:val="en-ZA" w:eastAsia="en-GB"/>
        </w:rPr>
      </w:pPr>
      <w:r w:rsidRPr="007C45CC">
        <w:rPr>
          <w:rFonts w:ascii="Arial" w:hAnsi="Arial" w:cs="Arial"/>
          <w:sz w:val="18"/>
          <w:lang w:val="en-ZA" w:eastAsia="en-GB"/>
        </w:rPr>
        <w:t>The function and / or body within the organisation that is responsible for the effective management of the compliance of the organisation with reference to regulatory requirements, standards, procedures and best practice guidelines.</w:t>
      </w:r>
    </w:p>
    <w:p w14:paraId="795A3A23" w14:textId="57646F8B" w:rsidR="00240403" w:rsidRDefault="00240403" w:rsidP="007E6B58">
      <w:pPr>
        <w:pStyle w:val="Heading2"/>
        <w:numPr>
          <w:ilvl w:val="1"/>
          <w:numId w:val="19"/>
        </w:numPr>
        <w:spacing w:before="120" w:after="120" w:line="360" w:lineRule="auto"/>
        <w:ind w:left="425" w:hanging="426"/>
        <w:jc w:val="both"/>
        <w:rPr>
          <w:rFonts w:ascii="Arial" w:hAnsi="Arial" w:cs="Arial"/>
          <w:i w:val="0"/>
          <w:sz w:val="22"/>
          <w:lang w:val="en-ZA" w:eastAsia="en-GB"/>
        </w:rPr>
      </w:pPr>
      <w:bookmarkStart w:id="8" w:name="_Toc18418978"/>
      <w:r>
        <w:rPr>
          <w:rFonts w:ascii="Arial" w:hAnsi="Arial" w:cs="Arial"/>
          <w:i w:val="0"/>
          <w:sz w:val="22"/>
          <w:lang w:val="en-ZA" w:eastAsia="en-GB"/>
        </w:rPr>
        <w:t>Compliance Philosophy</w:t>
      </w:r>
      <w:bookmarkEnd w:id="8"/>
    </w:p>
    <w:p w14:paraId="43180D06" w14:textId="021EA35E" w:rsidR="007E6B58" w:rsidRPr="007E6B58" w:rsidRDefault="007E6B58" w:rsidP="007E6B58">
      <w:pPr>
        <w:spacing w:before="120" w:after="120" w:line="360" w:lineRule="auto"/>
        <w:ind w:left="425"/>
        <w:jc w:val="both"/>
        <w:rPr>
          <w:rFonts w:ascii="Arial" w:hAnsi="Arial" w:cs="Arial"/>
          <w:sz w:val="18"/>
          <w:lang w:val="en-ZA" w:eastAsia="en-GB"/>
        </w:rPr>
      </w:pPr>
      <w:r w:rsidRPr="007E6B58">
        <w:rPr>
          <w:rFonts w:ascii="Arial" w:hAnsi="Arial" w:cs="Arial"/>
          <w:sz w:val="18"/>
          <w:lang w:val="en-ZA" w:eastAsia="en-GB"/>
        </w:rPr>
        <w:t xml:space="preserve">The </w:t>
      </w:r>
      <w:r>
        <w:rPr>
          <w:rFonts w:ascii="Arial" w:hAnsi="Arial" w:cs="Arial"/>
          <w:sz w:val="18"/>
          <w:lang w:val="en-ZA" w:eastAsia="en-GB"/>
        </w:rPr>
        <w:t xml:space="preserve">approach which the organisation has adopted with </w:t>
      </w:r>
      <w:r w:rsidRPr="007E6B58">
        <w:rPr>
          <w:rFonts w:ascii="Arial" w:hAnsi="Arial" w:cs="Arial"/>
          <w:sz w:val="18"/>
          <w:lang w:val="en-ZA" w:eastAsia="en-GB"/>
        </w:rPr>
        <w:t xml:space="preserve">reference to the </w:t>
      </w:r>
      <w:r w:rsidR="00D3624B">
        <w:rPr>
          <w:rFonts w:ascii="Arial" w:hAnsi="Arial" w:cs="Arial"/>
          <w:sz w:val="18"/>
          <w:lang w:val="en-ZA" w:eastAsia="en-GB"/>
        </w:rPr>
        <w:t xml:space="preserve">effective </w:t>
      </w:r>
      <w:r w:rsidRPr="007E6B58">
        <w:rPr>
          <w:rFonts w:ascii="Arial" w:hAnsi="Arial" w:cs="Arial"/>
          <w:sz w:val="18"/>
          <w:lang w:val="en-ZA" w:eastAsia="en-GB"/>
        </w:rPr>
        <w:t>implementation of the compliance function</w:t>
      </w:r>
      <w:r w:rsidR="00D3624B">
        <w:rPr>
          <w:rFonts w:ascii="Arial" w:hAnsi="Arial" w:cs="Arial"/>
          <w:sz w:val="18"/>
          <w:lang w:val="en-ZA" w:eastAsia="en-GB"/>
        </w:rPr>
        <w:t xml:space="preserve"> as a whole</w:t>
      </w:r>
      <w:r w:rsidRPr="007E6B58">
        <w:rPr>
          <w:rFonts w:ascii="Arial" w:hAnsi="Arial" w:cs="Arial"/>
          <w:sz w:val="18"/>
          <w:lang w:val="en-ZA" w:eastAsia="en-GB"/>
        </w:rPr>
        <w:t>, which</w:t>
      </w:r>
      <w:r w:rsidR="007A3C88">
        <w:rPr>
          <w:rFonts w:ascii="Arial" w:hAnsi="Arial" w:cs="Arial"/>
          <w:sz w:val="18"/>
          <w:lang w:val="en-ZA" w:eastAsia="en-GB"/>
        </w:rPr>
        <w:t xml:space="preserve"> implementation</w:t>
      </w:r>
      <w:r w:rsidRPr="007E6B58">
        <w:rPr>
          <w:rFonts w:ascii="Arial" w:hAnsi="Arial" w:cs="Arial"/>
          <w:sz w:val="18"/>
          <w:lang w:val="en-ZA" w:eastAsia="en-GB"/>
        </w:rPr>
        <w:t xml:space="preserve"> incorporates ethical values such as accountability and transparency.</w:t>
      </w:r>
    </w:p>
    <w:p w14:paraId="4FAB64C2" w14:textId="35167230" w:rsidR="005D06F3" w:rsidRDefault="005D06F3" w:rsidP="00C23872">
      <w:pPr>
        <w:pStyle w:val="Heading2"/>
        <w:numPr>
          <w:ilvl w:val="1"/>
          <w:numId w:val="19"/>
        </w:numPr>
        <w:spacing w:before="120" w:after="120" w:line="360" w:lineRule="auto"/>
        <w:ind w:left="425" w:hanging="426"/>
        <w:jc w:val="both"/>
        <w:rPr>
          <w:rFonts w:ascii="Arial" w:hAnsi="Arial" w:cs="Arial"/>
          <w:i w:val="0"/>
          <w:sz w:val="22"/>
          <w:lang w:val="en-ZA" w:eastAsia="en-GB"/>
        </w:rPr>
      </w:pPr>
      <w:bookmarkStart w:id="9" w:name="_Toc18418979"/>
      <w:r>
        <w:rPr>
          <w:rFonts w:ascii="Arial" w:hAnsi="Arial" w:cs="Arial"/>
          <w:i w:val="0"/>
          <w:sz w:val="22"/>
          <w:lang w:val="en-ZA" w:eastAsia="en-GB"/>
        </w:rPr>
        <w:t>Compliance Risk</w:t>
      </w:r>
      <w:bookmarkEnd w:id="9"/>
    </w:p>
    <w:p w14:paraId="39276C70" w14:textId="35CF8803" w:rsidR="00C23872" w:rsidRPr="00C23872" w:rsidRDefault="00C23872" w:rsidP="00C23872">
      <w:pPr>
        <w:spacing w:before="120" w:after="120" w:line="360" w:lineRule="auto"/>
        <w:ind w:left="425"/>
        <w:jc w:val="both"/>
        <w:rPr>
          <w:rFonts w:ascii="Arial" w:hAnsi="Arial" w:cs="Arial"/>
          <w:sz w:val="18"/>
          <w:lang w:val="en-ZA" w:eastAsia="en-GB"/>
        </w:rPr>
      </w:pPr>
      <w:r w:rsidRPr="00C23872">
        <w:rPr>
          <w:rFonts w:ascii="Arial" w:hAnsi="Arial" w:cs="Arial"/>
          <w:sz w:val="18"/>
          <w:lang w:val="en-ZA" w:eastAsia="en-GB"/>
        </w:rPr>
        <w:t xml:space="preserve">The risk which arises when the organisation does not adhere to regulatory requirements, and has no procedures in place in order to mitigate any instances of </w:t>
      </w:r>
      <w:r>
        <w:rPr>
          <w:rFonts w:ascii="Arial" w:hAnsi="Arial" w:cs="Arial"/>
          <w:sz w:val="18"/>
          <w:lang w:val="en-ZA" w:eastAsia="en-GB"/>
        </w:rPr>
        <w:t xml:space="preserve">regulatory </w:t>
      </w:r>
      <w:r w:rsidRPr="00C23872">
        <w:rPr>
          <w:rFonts w:ascii="Arial" w:hAnsi="Arial" w:cs="Arial"/>
          <w:sz w:val="18"/>
          <w:lang w:val="en-ZA" w:eastAsia="en-GB"/>
        </w:rPr>
        <w:t>non-compliance.</w:t>
      </w:r>
    </w:p>
    <w:p w14:paraId="63D29FD4" w14:textId="77777777" w:rsidR="00936D0D" w:rsidRDefault="00936D0D" w:rsidP="00936D0D">
      <w:pPr>
        <w:pStyle w:val="Heading2"/>
        <w:numPr>
          <w:ilvl w:val="1"/>
          <w:numId w:val="19"/>
        </w:numPr>
        <w:spacing w:before="120" w:after="120" w:line="360" w:lineRule="auto"/>
        <w:ind w:left="426" w:hanging="426"/>
        <w:rPr>
          <w:rFonts w:ascii="Arial" w:hAnsi="Arial" w:cs="Arial"/>
          <w:i w:val="0"/>
          <w:sz w:val="22"/>
          <w:lang w:val="en-ZA" w:eastAsia="en-GB"/>
        </w:rPr>
      </w:pPr>
      <w:bookmarkStart w:id="10" w:name="_Toc18418980"/>
      <w:r>
        <w:rPr>
          <w:rFonts w:ascii="Arial" w:hAnsi="Arial" w:cs="Arial"/>
          <w:i w:val="0"/>
          <w:sz w:val="22"/>
          <w:lang w:val="en-ZA" w:eastAsia="en-GB"/>
        </w:rPr>
        <w:t>Governing Body</w:t>
      </w:r>
      <w:bookmarkEnd w:id="10"/>
    </w:p>
    <w:p w14:paraId="224A84A0" w14:textId="2E1FE87A" w:rsidR="00936D0D" w:rsidRDefault="00936D0D" w:rsidP="00AF1479">
      <w:pPr>
        <w:spacing w:before="120" w:after="120" w:line="360" w:lineRule="auto"/>
        <w:ind w:left="426"/>
        <w:jc w:val="both"/>
        <w:rPr>
          <w:rFonts w:ascii="Arial" w:hAnsi="Arial" w:cs="Arial"/>
          <w:sz w:val="18"/>
          <w:lang w:val="en-ZA" w:eastAsia="en-GB"/>
        </w:rPr>
      </w:pPr>
      <w:r>
        <w:rPr>
          <w:rFonts w:ascii="Arial" w:hAnsi="Arial" w:cs="Arial"/>
          <w:sz w:val="18"/>
          <w:lang w:val="en-ZA" w:eastAsia="en-GB"/>
        </w:rPr>
        <w:t xml:space="preserve">The </w:t>
      </w:r>
      <w:r w:rsidR="008A3BE7">
        <w:rPr>
          <w:rFonts w:ascii="Arial" w:hAnsi="Arial" w:cs="Arial"/>
          <w:sz w:val="18"/>
          <w:lang w:val="en-ZA" w:eastAsia="en-GB"/>
        </w:rPr>
        <w:t>G</w:t>
      </w:r>
      <w:r>
        <w:rPr>
          <w:rFonts w:ascii="Arial" w:hAnsi="Arial" w:cs="Arial"/>
          <w:sz w:val="18"/>
          <w:lang w:val="en-ZA" w:eastAsia="en-GB"/>
        </w:rPr>
        <w:t xml:space="preserve">overning </w:t>
      </w:r>
      <w:r w:rsidR="008A3BE7">
        <w:rPr>
          <w:rFonts w:ascii="Arial" w:hAnsi="Arial" w:cs="Arial"/>
          <w:sz w:val="18"/>
          <w:lang w:val="en-ZA" w:eastAsia="en-GB"/>
        </w:rPr>
        <w:t>B</w:t>
      </w:r>
      <w:r>
        <w:rPr>
          <w:rFonts w:ascii="Arial" w:hAnsi="Arial" w:cs="Arial"/>
          <w:sz w:val="18"/>
          <w:lang w:val="en-ZA" w:eastAsia="en-GB"/>
        </w:rPr>
        <w:t xml:space="preserve">ody of the organisation refers to a person or group of people that governs the organisation, set directions and hold </w:t>
      </w:r>
      <w:r w:rsidR="00F065D4">
        <w:rPr>
          <w:rFonts w:ascii="Arial" w:hAnsi="Arial" w:cs="Arial"/>
          <w:sz w:val="18"/>
          <w:lang w:val="en-ZA" w:eastAsia="en-GB"/>
        </w:rPr>
        <w:t>T</w:t>
      </w:r>
      <w:r>
        <w:rPr>
          <w:rFonts w:ascii="Arial" w:hAnsi="Arial" w:cs="Arial"/>
          <w:sz w:val="18"/>
          <w:lang w:val="en-ZA" w:eastAsia="en-GB"/>
        </w:rPr>
        <w:t xml:space="preserve">op </w:t>
      </w:r>
      <w:r w:rsidR="00F065D4">
        <w:rPr>
          <w:rFonts w:ascii="Arial" w:hAnsi="Arial" w:cs="Arial"/>
          <w:sz w:val="18"/>
          <w:lang w:val="en-ZA" w:eastAsia="en-GB"/>
        </w:rPr>
        <w:t>M</w:t>
      </w:r>
      <w:r>
        <w:rPr>
          <w:rFonts w:ascii="Arial" w:hAnsi="Arial" w:cs="Arial"/>
          <w:sz w:val="18"/>
          <w:lang w:val="en-ZA" w:eastAsia="en-GB"/>
        </w:rPr>
        <w:t xml:space="preserve">anagement to account. </w:t>
      </w:r>
      <w:r w:rsidR="00B46DA0">
        <w:rPr>
          <w:rFonts w:ascii="Arial" w:hAnsi="Arial" w:cs="Arial"/>
          <w:sz w:val="18"/>
          <w:lang w:val="en-ZA" w:eastAsia="en-GB"/>
        </w:rPr>
        <w:t xml:space="preserve">This specifically refers to the Executive Committee and the Audit Committee. </w:t>
      </w:r>
    </w:p>
    <w:p w14:paraId="1FCEA43A" w14:textId="77777777" w:rsidR="00936D0D" w:rsidRPr="009B0F2E" w:rsidRDefault="00936D0D" w:rsidP="009B0F2E">
      <w:pPr>
        <w:pStyle w:val="Heading2"/>
        <w:numPr>
          <w:ilvl w:val="1"/>
          <w:numId w:val="19"/>
        </w:numPr>
        <w:spacing w:before="120" w:after="120" w:line="360" w:lineRule="auto"/>
        <w:ind w:left="426" w:hanging="426"/>
        <w:rPr>
          <w:rFonts w:ascii="Arial" w:hAnsi="Arial" w:cs="Arial"/>
          <w:b w:val="0"/>
          <w:sz w:val="22"/>
          <w:lang w:val="en-ZA" w:eastAsia="en-GB"/>
        </w:rPr>
      </w:pPr>
      <w:bookmarkStart w:id="11" w:name="_Toc18418981"/>
      <w:r w:rsidRPr="009B0F2E">
        <w:rPr>
          <w:rFonts w:ascii="Arial" w:hAnsi="Arial" w:cs="Arial"/>
          <w:i w:val="0"/>
          <w:sz w:val="22"/>
          <w:lang w:val="en-ZA" w:eastAsia="en-GB"/>
        </w:rPr>
        <w:t>Top Management</w:t>
      </w:r>
      <w:bookmarkEnd w:id="11"/>
    </w:p>
    <w:p w14:paraId="557EFE17" w14:textId="0B7422B0" w:rsidR="00936D0D" w:rsidRDefault="00936D0D" w:rsidP="00AF1479">
      <w:pPr>
        <w:tabs>
          <w:tab w:val="left" w:pos="426"/>
        </w:tabs>
        <w:spacing w:before="120" w:after="120" w:line="360" w:lineRule="auto"/>
        <w:ind w:left="426"/>
        <w:jc w:val="both"/>
        <w:rPr>
          <w:rFonts w:ascii="Arial" w:hAnsi="Arial" w:cs="Arial"/>
          <w:sz w:val="18"/>
          <w:lang w:val="en-ZA" w:eastAsia="en-GB"/>
        </w:rPr>
      </w:pPr>
      <w:r>
        <w:rPr>
          <w:rFonts w:ascii="Arial" w:hAnsi="Arial" w:cs="Arial"/>
          <w:sz w:val="18"/>
          <w:lang w:val="en-ZA" w:eastAsia="en-GB"/>
        </w:rPr>
        <w:t>Top Management refers to a person or group of people who direct and control an organisation at the highest level</w:t>
      </w:r>
      <w:r w:rsidR="00C74386">
        <w:rPr>
          <w:rFonts w:ascii="Arial" w:hAnsi="Arial" w:cs="Arial"/>
          <w:sz w:val="18"/>
          <w:lang w:val="en-ZA" w:eastAsia="en-GB"/>
        </w:rPr>
        <w:t>.</w:t>
      </w:r>
      <w:r>
        <w:rPr>
          <w:rFonts w:ascii="Arial" w:hAnsi="Arial" w:cs="Arial"/>
          <w:sz w:val="18"/>
          <w:lang w:val="en-ZA" w:eastAsia="en-GB"/>
        </w:rPr>
        <w:t xml:space="preserve"> </w:t>
      </w:r>
    </w:p>
    <w:p w14:paraId="0BD87128" w14:textId="0B98919C" w:rsidR="002F0FD1" w:rsidRPr="009B0F2E" w:rsidRDefault="002F0FD1" w:rsidP="009B0F2E">
      <w:pPr>
        <w:pStyle w:val="Heading2"/>
        <w:numPr>
          <w:ilvl w:val="1"/>
          <w:numId w:val="19"/>
        </w:numPr>
        <w:spacing w:before="120" w:after="120" w:line="360" w:lineRule="auto"/>
        <w:ind w:left="426" w:hanging="426"/>
        <w:rPr>
          <w:rFonts w:ascii="Arial" w:hAnsi="Arial" w:cs="Arial"/>
          <w:b w:val="0"/>
          <w:sz w:val="22"/>
          <w:lang w:val="en-ZA" w:eastAsia="en-GB"/>
        </w:rPr>
      </w:pPr>
      <w:bookmarkStart w:id="12" w:name="_Toc18418982"/>
      <w:r w:rsidRPr="009B0F2E">
        <w:rPr>
          <w:rFonts w:ascii="Arial" w:hAnsi="Arial" w:cs="Arial"/>
          <w:i w:val="0"/>
          <w:sz w:val="22"/>
          <w:lang w:val="en-ZA" w:eastAsia="en-GB"/>
        </w:rPr>
        <w:t>Chief Compliance Specialist and Manager</w:t>
      </w:r>
      <w:bookmarkEnd w:id="12"/>
    </w:p>
    <w:p w14:paraId="01636301" w14:textId="34D5D131" w:rsidR="002F0FD1" w:rsidRDefault="002F0FD1" w:rsidP="009B0F2E">
      <w:pPr>
        <w:spacing w:before="120" w:after="120" w:line="360" w:lineRule="auto"/>
        <w:ind w:left="426"/>
        <w:jc w:val="both"/>
        <w:rPr>
          <w:rFonts w:ascii="Arial" w:hAnsi="Arial" w:cs="Arial"/>
          <w:sz w:val="18"/>
          <w:lang w:val="en-ZA" w:eastAsia="en-GB"/>
        </w:rPr>
      </w:pPr>
      <w:r w:rsidRPr="009B0F2E">
        <w:rPr>
          <w:rFonts w:ascii="Arial" w:hAnsi="Arial" w:cs="Arial"/>
          <w:sz w:val="18"/>
          <w:lang w:val="en-ZA" w:eastAsia="en-GB"/>
        </w:rPr>
        <w:t>The Chief Compliance Specialist and Manager refers to the head of the compliance function who reports directly to the Top Management</w:t>
      </w:r>
      <w:r>
        <w:rPr>
          <w:rFonts w:ascii="Arial" w:hAnsi="Arial" w:cs="Arial"/>
          <w:sz w:val="18"/>
          <w:lang w:val="en-ZA" w:eastAsia="en-GB"/>
        </w:rPr>
        <w:t xml:space="preserve"> and assist by advising on regulatory compliance matters, ensuring the compliance function is operating as it should.</w:t>
      </w:r>
    </w:p>
    <w:p w14:paraId="32ADDC44" w14:textId="5B790928" w:rsidR="002F0FD1" w:rsidRDefault="002F0FD1" w:rsidP="009B0F2E">
      <w:pPr>
        <w:pStyle w:val="Heading2"/>
        <w:numPr>
          <w:ilvl w:val="1"/>
          <w:numId w:val="19"/>
        </w:numPr>
        <w:spacing w:before="120" w:after="120" w:line="360" w:lineRule="auto"/>
        <w:ind w:left="426" w:hanging="426"/>
        <w:rPr>
          <w:rFonts w:ascii="Arial" w:hAnsi="Arial" w:cs="Arial"/>
          <w:i w:val="0"/>
          <w:sz w:val="22"/>
          <w:lang w:val="en-ZA" w:eastAsia="en-GB"/>
        </w:rPr>
      </w:pPr>
      <w:bookmarkStart w:id="13" w:name="_Toc18418983"/>
      <w:r>
        <w:rPr>
          <w:rFonts w:ascii="Arial" w:hAnsi="Arial" w:cs="Arial"/>
          <w:i w:val="0"/>
          <w:sz w:val="22"/>
          <w:lang w:val="en-ZA" w:eastAsia="en-GB"/>
        </w:rPr>
        <w:t>Compliance Officer</w:t>
      </w:r>
      <w:bookmarkEnd w:id="13"/>
    </w:p>
    <w:p w14:paraId="4D6138CB" w14:textId="5138FB87" w:rsidR="002F0FD1" w:rsidRPr="009B0F2E" w:rsidRDefault="007164B4" w:rsidP="009B0F2E">
      <w:pPr>
        <w:spacing w:before="120" w:after="120" w:line="360" w:lineRule="auto"/>
        <w:ind w:left="426"/>
        <w:jc w:val="both"/>
        <w:rPr>
          <w:rFonts w:ascii="Arial" w:hAnsi="Arial" w:cs="Arial"/>
          <w:i/>
          <w:sz w:val="18"/>
          <w:lang w:val="en-ZA" w:eastAsia="en-GB"/>
        </w:rPr>
      </w:pPr>
      <w:r w:rsidRPr="009B0F2E">
        <w:rPr>
          <w:rFonts w:ascii="Arial" w:hAnsi="Arial" w:cs="Arial"/>
          <w:sz w:val="18"/>
          <w:lang w:val="en-ZA" w:eastAsia="en-GB"/>
        </w:rPr>
        <w:t xml:space="preserve">The Compliance Officer refers to the person reporting directly to the </w:t>
      </w:r>
      <w:r w:rsidRPr="00867E28">
        <w:rPr>
          <w:rFonts w:ascii="Arial" w:hAnsi="Arial" w:cs="Arial"/>
          <w:sz w:val="18"/>
          <w:lang w:val="en-ZA" w:eastAsia="en-GB"/>
        </w:rPr>
        <w:t>Chief Compliance Specialist and Manager</w:t>
      </w:r>
      <w:r>
        <w:rPr>
          <w:rFonts w:ascii="Arial" w:hAnsi="Arial" w:cs="Arial"/>
          <w:sz w:val="18"/>
          <w:lang w:val="en-ZA" w:eastAsia="en-GB"/>
        </w:rPr>
        <w:t>, and assists with the compliance functions of the organisation.</w:t>
      </w:r>
    </w:p>
    <w:p w14:paraId="03E69AF7" w14:textId="09C7023F" w:rsidR="00AE4F4A" w:rsidRDefault="00AE4F4A" w:rsidP="009B0F2E">
      <w:pPr>
        <w:pStyle w:val="Heading2"/>
        <w:numPr>
          <w:ilvl w:val="1"/>
          <w:numId w:val="19"/>
        </w:numPr>
        <w:spacing w:before="120" w:after="120" w:line="360" w:lineRule="auto"/>
        <w:ind w:left="426" w:hanging="426"/>
        <w:rPr>
          <w:rFonts w:ascii="Arial" w:hAnsi="Arial" w:cs="Arial"/>
          <w:i w:val="0"/>
          <w:sz w:val="22"/>
          <w:lang w:val="en-ZA" w:eastAsia="en-GB"/>
        </w:rPr>
      </w:pPr>
      <w:bookmarkStart w:id="14" w:name="_Toc18418984"/>
      <w:r>
        <w:rPr>
          <w:rFonts w:ascii="Arial" w:hAnsi="Arial" w:cs="Arial"/>
          <w:i w:val="0"/>
          <w:sz w:val="22"/>
          <w:lang w:val="en-ZA" w:eastAsia="en-GB"/>
        </w:rPr>
        <w:t>Regulatory Requirements</w:t>
      </w:r>
      <w:bookmarkEnd w:id="14"/>
    </w:p>
    <w:p w14:paraId="40D3AAB4" w14:textId="685BCDF3" w:rsidR="00AE4F4A" w:rsidRPr="00AE4F4A" w:rsidRDefault="00AE4F4A" w:rsidP="00AF1479">
      <w:pPr>
        <w:spacing w:before="120" w:after="120" w:line="360" w:lineRule="auto"/>
        <w:ind w:left="426"/>
        <w:jc w:val="both"/>
        <w:rPr>
          <w:rFonts w:ascii="Arial" w:hAnsi="Arial" w:cs="Arial"/>
          <w:sz w:val="18"/>
          <w:lang w:val="en-ZA" w:eastAsia="en-GB"/>
        </w:rPr>
      </w:pPr>
      <w:r>
        <w:rPr>
          <w:rFonts w:ascii="Arial" w:hAnsi="Arial" w:cs="Arial"/>
          <w:sz w:val="18"/>
          <w:lang w:val="en-ZA" w:eastAsia="en-GB"/>
        </w:rPr>
        <w:t xml:space="preserve">Regulatory requirements </w:t>
      </w:r>
      <w:r w:rsidR="00326D0E">
        <w:rPr>
          <w:rFonts w:ascii="Arial" w:hAnsi="Arial" w:cs="Arial"/>
          <w:sz w:val="18"/>
          <w:lang w:val="en-ZA" w:eastAsia="en-GB"/>
        </w:rPr>
        <w:t>mean</w:t>
      </w:r>
      <w:r>
        <w:rPr>
          <w:rFonts w:ascii="Arial" w:hAnsi="Arial" w:cs="Arial"/>
          <w:sz w:val="18"/>
          <w:lang w:val="en-ZA" w:eastAsia="en-GB"/>
        </w:rPr>
        <w:t xml:space="preserve"> the statutory</w:t>
      </w:r>
      <w:r w:rsidR="00921AB6">
        <w:rPr>
          <w:rFonts w:ascii="Arial" w:hAnsi="Arial" w:cs="Arial"/>
          <w:sz w:val="18"/>
          <w:lang w:val="en-ZA" w:eastAsia="en-GB"/>
        </w:rPr>
        <w:t xml:space="preserve"> and regulatory requirements, </w:t>
      </w:r>
      <w:r w:rsidR="0040448B">
        <w:rPr>
          <w:rFonts w:ascii="Arial" w:hAnsi="Arial" w:cs="Arial"/>
          <w:sz w:val="18"/>
          <w:lang w:val="en-ZA" w:eastAsia="en-GB"/>
        </w:rPr>
        <w:t>standards and</w:t>
      </w:r>
      <w:r w:rsidR="00921AB6">
        <w:rPr>
          <w:rFonts w:ascii="Arial" w:hAnsi="Arial" w:cs="Arial"/>
          <w:sz w:val="18"/>
          <w:lang w:val="en-ZA" w:eastAsia="en-GB"/>
        </w:rPr>
        <w:t xml:space="preserve"> best practice guidelines.</w:t>
      </w:r>
    </w:p>
    <w:p w14:paraId="1348A558" w14:textId="77777777" w:rsidR="003F79A4" w:rsidRPr="0083067F" w:rsidRDefault="0083067F" w:rsidP="00AF1479">
      <w:pPr>
        <w:pStyle w:val="Heading1"/>
        <w:numPr>
          <w:ilvl w:val="0"/>
          <w:numId w:val="19"/>
        </w:numPr>
        <w:spacing w:before="120" w:after="120"/>
        <w:ind w:left="426" w:hanging="426"/>
        <w:jc w:val="both"/>
        <w:rPr>
          <w:sz w:val="22"/>
          <w:u w:val="none"/>
        </w:rPr>
      </w:pPr>
      <w:bookmarkStart w:id="15" w:name="_Toc18418985"/>
      <w:r w:rsidRPr="0083067F">
        <w:rPr>
          <w:sz w:val="22"/>
          <w:u w:val="none"/>
        </w:rPr>
        <w:lastRenderedPageBreak/>
        <w:t>COMPLIANCE PHILOSOPHY</w:t>
      </w:r>
      <w:bookmarkEnd w:id="15"/>
    </w:p>
    <w:p w14:paraId="64FBCE4C" w14:textId="75B9791A" w:rsidR="0031335A" w:rsidRDefault="0031335A" w:rsidP="00C74386">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 xml:space="preserve">The organisation’s </w:t>
      </w:r>
      <w:r w:rsidR="006D6F52">
        <w:rPr>
          <w:rFonts w:ascii="Arial" w:hAnsi="Arial" w:cs="Arial"/>
          <w:sz w:val="18"/>
          <w:szCs w:val="18"/>
          <w:lang w:val="en-GB"/>
        </w:rPr>
        <w:t>compliance philosophy</w:t>
      </w:r>
      <w:r w:rsidR="00A7318F">
        <w:rPr>
          <w:rFonts w:ascii="Arial" w:hAnsi="Arial" w:cs="Arial"/>
          <w:sz w:val="18"/>
          <w:szCs w:val="18"/>
          <w:lang w:val="en-GB"/>
        </w:rPr>
        <w:t xml:space="preserve"> </w:t>
      </w:r>
      <w:r w:rsidR="00280EAE">
        <w:rPr>
          <w:rFonts w:ascii="Arial" w:hAnsi="Arial" w:cs="Arial"/>
          <w:sz w:val="18"/>
          <w:szCs w:val="18"/>
          <w:lang w:val="en-GB"/>
        </w:rPr>
        <w:t xml:space="preserve">is to rethink the way in which the </w:t>
      </w:r>
      <w:r w:rsidR="00AF1479">
        <w:rPr>
          <w:rFonts w:ascii="Arial" w:hAnsi="Arial" w:cs="Arial"/>
          <w:sz w:val="18"/>
          <w:szCs w:val="18"/>
          <w:lang w:val="en-GB"/>
        </w:rPr>
        <w:t>organisation</w:t>
      </w:r>
      <w:r w:rsidR="00280EAE">
        <w:rPr>
          <w:rFonts w:ascii="Arial" w:hAnsi="Arial" w:cs="Arial"/>
          <w:sz w:val="18"/>
          <w:szCs w:val="18"/>
          <w:lang w:val="en-GB"/>
        </w:rPr>
        <w:t xml:space="preserve"> </w:t>
      </w:r>
      <w:r w:rsidR="0025037A">
        <w:rPr>
          <w:rFonts w:ascii="Arial" w:hAnsi="Arial" w:cs="Arial"/>
          <w:sz w:val="18"/>
          <w:szCs w:val="18"/>
          <w:lang w:val="en-GB"/>
        </w:rPr>
        <w:t>operate</w:t>
      </w:r>
      <w:r w:rsidR="00C45E11">
        <w:rPr>
          <w:rFonts w:ascii="Arial" w:hAnsi="Arial" w:cs="Arial"/>
          <w:sz w:val="18"/>
          <w:szCs w:val="18"/>
          <w:lang w:val="en-GB"/>
        </w:rPr>
        <w:t>s, taking into consideration the organisation’s</w:t>
      </w:r>
      <w:r w:rsidR="0025037A">
        <w:rPr>
          <w:rFonts w:ascii="Arial" w:hAnsi="Arial" w:cs="Arial"/>
          <w:sz w:val="18"/>
          <w:szCs w:val="18"/>
          <w:lang w:val="en-GB"/>
        </w:rPr>
        <w:t xml:space="preserve"> </w:t>
      </w:r>
      <w:r w:rsidR="006D6F52">
        <w:rPr>
          <w:rFonts w:ascii="Arial" w:hAnsi="Arial" w:cs="Arial"/>
          <w:sz w:val="18"/>
          <w:szCs w:val="18"/>
          <w:lang w:val="en-GB"/>
        </w:rPr>
        <w:t xml:space="preserve">mission, vision and </w:t>
      </w:r>
      <w:r w:rsidR="0025037A">
        <w:rPr>
          <w:rFonts w:ascii="Arial" w:hAnsi="Arial" w:cs="Arial"/>
          <w:sz w:val="18"/>
          <w:szCs w:val="18"/>
          <w:lang w:val="en-GB"/>
        </w:rPr>
        <w:t>values</w:t>
      </w:r>
      <w:r w:rsidR="005061D9">
        <w:rPr>
          <w:rFonts w:ascii="Arial" w:hAnsi="Arial" w:cs="Arial"/>
          <w:sz w:val="18"/>
          <w:szCs w:val="18"/>
          <w:lang w:val="en-GB"/>
        </w:rPr>
        <w:t xml:space="preserve"> which </w:t>
      </w:r>
      <w:r w:rsidR="00C74386">
        <w:rPr>
          <w:rFonts w:ascii="Arial" w:hAnsi="Arial" w:cs="Arial"/>
          <w:sz w:val="18"/>
          <w:szCs w:val="18"/>
          <w:lang w:val="en-GB"/>
        </w:rPr>
        <w:t>are</w:t>
      </w:r>
      <w:r w:rsidR="005061D9">
        <w:rPr>
          <w:rFonts w:ascii="Arial" w:hAnsi="Arial" w:cs="Arial"/>
          <w:sz w:val="18"/>
          <w:szCs w:val="18"/>
          <w:lang w:val="en-GB"/>
        </w:rPr>
        <w:t xml:space="preserve"> built into the day-to-day operations of the organisation.</w:t>
      </w:r>
    </w:p>
    <w:p w14:paraId="2B2635B1" w14:textId="77777777" w:rsidR="00822DFB" w:rsidRDefault="00822DFB" w:rsidP="00266199">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 xml:space="preserve">Our </w:t>
      </w:r>
      <w:r w:rsidR="00685977">
        <w:rPr>
          <w:rFonts w:ascii="Arial" w:hAnsi="Arial" w:cs="Arial"/>
          <w:sz w:val="18"/>
          <w:szCs w:val="18"/>
          <w:lang w:val="en-GB"/>
        </w:rPr>
        <w:t>core values</w:t>
      </w:r>
      <w:r>
        <w:rPr>
          <w:rFonts w:ascii="Arial" w:hAnsi="Arial" w:cs="Arial"/>
          <w:sz w:val="18"/>
          <w:szCs w:val="18"/>
          <w:lang w:val="en-GB"/>
        </w:rPr>
        <w:t xml:space="preserve"> are based on:</w:t>
      </w:r>
    </w:p>
    <w:p w14:paraId="73E69958" w14:textId="216A8DBE" w:rsidR="0031212A" w:rsidRDefault="00C74386" w:rsidP="002179E3">
      <w:pPr>
        <w:pStyle w:val="ListParagraph"/>
        <w:numPr>
          <w:ilvl w:val="0"/>
          <w:numId w:val="15"/>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Building e</w:t>
      </w:r>
      <w:r w:rsidR="0031212A" w:rsidRPr="0031212A">
        <w:rPr>
          <w:rFonts w:ascii="Arial" w:hAnsi="Arial" w:cs="Arial"/>
          <w:sz w:val="18"/>
          <w:szCs w:val="18"/>
          <w:lang w:val="en-GB"/>
        </w:rPr>
        <w:t xml:space="preserve">xceptional relationships and </w:t>
      </w:r>
      <w:r>
        <w:rPr>
          <w:rFonts w:ascii="Arial" w:hAnsi="Arial" w:cs="Arial"/>
          <w:sz w:val="18"/>
          <w:szCs w:val="18"/>
          <w:lang w:val="en-GB"/>
        </w:rPr>
        <w:t xml:space="preserve">providing </w:t>
      </w:r>
      <w:r w:rsidR="0031212A" w:rsidRPr="0031212A">
        <w:rPr>
          <w:rFonts w:ascii="Arial" w:hAnsi="Arial" w:cs="Arial"/>
          <w:sz w:val="18"/>
          <w:szCs w:val="18"/>
          <w:lang w:val="en-GB"/>
        </w:rPr>
        <w:t>outstanding service</w:t>
      </w:r>
      <w:r>
        <w:rPr>
          <w:rFonts w:ascii="Arial" w:hAnsi="Arial" w:cs="Arial"/>
          <w:sz w:val="18"/>
          <w:szCs w:val="18"/>
          <w:lang w:val="en-GB"/>
        </w:rPr>
        <w:t>s</w:t>
      </w:r>
      <w:r w:rsidR="005917A1">
        <w:rPr>
          <w:rFonts w:ascii="Arial" w:hAnsi="Arial" w:cs="Arial"/>
          <w:sz w:val="18"/>
          <w:szCs w:val="18"/>
          <w:lang w:val="en-GB"/>
        </w:rPr>
        <w:t>;</w:t>
      </w:r>
      <w:r w:rsidR="0031212A" w:rsidRPr="0031212A">
        <w:rPr>
          <w:rFonts w:ascii="Arial" w:hAnsi="Arial" w:cs="Arial"/>
          <w:sz w:val="18"/>
          <w:szCs w:val="18"/>
          <w:lang w:val="en-GB"/>
        </w:rPr>
        <w:t xml:space="preserve"> </w:t>
      </w:r>
    </w:p>
    <w:p w14:paraId="7095C132" w14:textId="16B01B49" w:rsidR="0031212A" w:rsidRDefault="00C74386" w:rsidP="002179E3">
      <w:pPr>
        <w:pStyle w:val="ListParagraph"/>
        <w:numPr>
          <w:ilvl w:val="0"/>
          <w:numId w:val="15"/>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Recruiting and maintaining a</w:t>
      </w:r>
      <w:r w:rsidR="00EE6DB4">
        <w:rPr>
          <w:rFonts w:ascii="Arial" w:hAnsi="Arial" w:cs="Arial"/>
          <w:sz w:val="18"/>
          <w:szCs w:val="18"/>
          <w:lang w:val="en-GB"/>
        </w:rPr>
        <w:t xml:space="preserve"> highly qualified team with a</w:t>
      </w:r>
      <w:r w:rsidR="0031212A" w:rsidRPr="0031212A">
        <w:rPr>
          <w:rFonts w:ascii="Arial" w:hAnsi="Arial" w:cs="Arial"/>
          <w:sz w:val="18"/>
          <w:szCs w:val="18"/>
          <w:lang w:val="en-GB"/>
        </w:rPr>
        <w:t xml:space="preserve"> sound knowledge and understandi</w:t>
      </w:r>
      <w:r w:rsidR="009701EF">
        <w:rPr>
          <w:rFonts w:ascii="Arial" w:hAnsi="Arial" w:cs="Arial"/>
          <w:sz w:val="18"/>
          <w:szCs w:val="18"/>
          <w:lang w:val="en-GB"/>
        </w:rPr>
        <w:t>ng of the markets</w:t>
      </w:r>
      <w:r w:rsidR="005917A1">
        <w:rPr>
          <w:rFonts w:ascii="Arial" w:hAnsi="Arial" w:cs="Arial"/>
          <w:sz w:val="18"/>
          <w:szCs w:val="18"/>
          <w:lang w:val="en-GB"/>
        </w:rPr>
        <w:t xml:space="preserve"> and industries</w:t>
      </w:r>
      <w:r w:rsidR="009701EF">
        <w:rPr>
          <w:rFonts w:ascii="Arial" w:hAnsi="Arial" w:cs="Arial"/>
          <w:sz w:val="18"/>
          <w:szCs w:val="18"/>
          <w:lang w:val="en-GB"/>
        </w:rPr>
        <w:t xml:space="preserve"> </w:t>
      </w:r>
      <w:r w:rsidR="00D46FAD">
        <w:rPr>
          <w:rFonts w:ascii="Arial" w:hAnsi="Arial" w:cs="Arial"/>
          <w:sz w:val="18"/>
          <w:szCs w:val="18"/>
          <w:lang w:val="en-GB"/>
        </w:rPr>
        <w:t>in which we operate</w:t>
      </w:r>
      <w:r w:rsidR="005061D9">
        <w:rPr>
          <w:rFonts w:ascii="Arial" w:hAnsi="Arial" w:cs="Arial"/>
          <w:sz w:val="18"/>
          <w:szCs w:val="18"/>
          <w:lang w:val="en-GB"/>
        </w:rPr>
        <w:t>;</w:t>
      </w:r>
    </w:p>
    <w:p w14:paraId="3C21A1A9" w14:textId="077FFBA4" w:rsidR="0031212A" w:rsidRDefault="00C74386" w:rsidP="002179E3">
      <w:pPr>
        <w:pStyle w:val="ListParagraph"/>
        <w:numPr>
          <w:ilvl w:val="0"/>
          <w:numId w:val="15"/>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Ensuring o</w:t>
      </w:r>
      <w:r w:rsidR="0031212A" w:rsidRPr="0031212A">
        <w:rPr>
          <w:rFonts w:ascii="Arial" w:hAnsi="Arial" w:cs="Arial"/>
          <w:sz w:val="18"/>
          <w:szCs w:val="18"/>
          <w:lang w:val="en-GB"/>
        </w:rPr>
        <w:t xml:space="preserve">ur interactions with partners, employees and the market, </w:t>
      </w:r>
      <w:r>
        <w:rPr>
          <w:rFonts w:ascii="Arial" w:hAnsi="Arial" w:cs="Arial"/>
          <w:sz w:val="18"/>
          <w:szCs w:val="18"/>
          <w:lang w:val="en-GB"/>
        </w:rPr>
        <w:t>are</w:t>
      </w:r>
      <w:r w:rsidR="0031212A" w:rsidRPr="0031212A">
        <w:rPr>
          <w:rFonts w:ascii="Arial" w:hAnsi="Arial" w:cs="Arial"/>
          <w:sz w:val="18"/>
          <w:szCs w:val="18"/>
          <w:lang w:val="en-GB"/>
        </w:rPr>
        <w:t xml:space="preserve"> based on sincerity,</w:t>
      </w:r>
      <w:r w:rsidR="009701EF">
        <w:rPr>
          <w:rFonts w:ascii="Arial" w:hAnsi="Arial" w:cs="Arial"/>
          <w:sz w:val="18"/>
          <w:szCs w:val="18"/>
          <w:lang w:val="en-GB"/>
        </w:rPr>
        <w:t xml:space="preserve"> loyalty, honesty and integrity</w:t>
      </w:r>
      <w:r w:rsidR="005061D9">
        <w:rPr>
          <w:rFonts w:ascii="Arial" w:hAnsi="Arial" w:cs="Arial"/>
          <w:sz w:val="18"/>
          <w:szCs w:val="18"/>
          <w:lang w:val="en-GB"/>
        </w:rPr>
        <w:t>;</w:t>
      </w:r>
    </w:p>
    <w:p w14:paraId="7143AC07" w14:textId="77777777" w:rsidR="0031212A" w:rsidRDefault="00280EAE" w:rsidP="002179E3">
      <w:pPr>
        <w:pStyle w:val="ListParagraph"/>
        <w:numPr>
          <w:ilvl w:val="0"/>
          <w:numId w:val="15"/>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Striving</w:t>
      </w:r>
      <w:r w:rsidR="0031212A" w:rsidRPr="0031212A">
        <w:rPr>
          <w:rFonts w:ascii="Arial" w:hAnsi="Arial" w:cs="Arial"/>
          <w:sz w:val="18"/>
          <w:szCs w:val="18"/>
          <w:lang w:val="en-GB"/>
        </w:rPr>
        <w:t xml:space="preserve"> to build sound long term one-on-one relationships with our brokers, p</w:t>
      </w:r>
      <w:r w:rsidR="009701EF">
        <w:rPr>
          <w:rFonts w:ascii="Arial" w:hAnsi="Arial" w:cs="Arial"/>
          <w:sz w:val="18"/>
          <w:szCs w:val="18"/>
          <w:lang w:val="en-GB"/>
        </w:rPr>
        <w:t>artners, clients and associates</w:t>
      </w:r>
      <w:r w:rsidR="005061D9">
        <w:rPr>
          <w:rFonts w:ascii="Arial" w:hAnsi="Arial" w:cs="Arial"/>
          <w:sz w:val="18"/>
          <w:szCs w:val="18"/>
          <w:lang w:val="en-GB"/>
        </w:rPr>
        <w:t>; and</w:t>
      </w:r>
    </w:p>
    <w:p w14:paraId="4C2B8E5D" w14:textId="77777777" w:rsidR="005061D9" w:rsidRDefault="005061D9" w:rsidP="002179E3">
      <w:pPr>
        <w:pStyle w:val="ListParagraph"/>
        <w:numPr>
          <w:ilvl w:val="0"/>
          <w:numId w:val="15"/>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 xml:space="preserve">Our continuous commitment to treating our customers fairly. </w:t>
      </w:r>
    </w:p>
    <w:p w14:paraId="581FB361" w14:textId="77777777" w:rsidR="005F2C16" w:rsidRPr="008A3BE7" w:rsidRDefault="005D0C7E" w:rsidP="00F904C4">
      <w:pPr>
        <w:pStyle w:val="Heading1"/>
        <w:numPr>
          <w:ilvl w:val="0"/>
          <w:numId w:val="19"/>
        </w:numPr>
        <w:spacing w:before="120" w:after="120"/>
        <w:ind w:left="425" w:hanging="425"/>
        <w:rPr>
          <w:sz w:val="22"/>
          <w:u w:val="none"/>
        </w:rPr>
      </w:pPr>
      <w:bookmarkStart w:id="16" w:name="_Toc18418986"/>
      <w:r w:rsidRPr="008A3BE7">
        <w:rPr>
          <w:sz w:val="22"/>
          <w:u w:val="none"/>
        </w:rPr>
        <w:t>THE COMPLIANCE STRUCTURE</w:t>
      </w:r>
      <w:bookmarkEnd w:id="16"/>
    </w:p>
    <w:p w14:paraId="53317252" w14:textId="53E565A5" w:rsidR="00291385" w:rsidRDefault="005F2C16" w:rsidP="00266199">
      <w:pPr>
        <w:autoSpaceDE w:val="0"/>
        <w:autoSpaceDN w:val="0"/>
        <w:adjustRightInd w:val="0"/>
        <w:spacing w:before="120" w:after="120" w:line="360" w:lineRule="auto"/>
        <w:ind w:left="426"/>
        <w:jc w:val="both"/>
        <w:rPr>
          <w:rFonts w:ascii="Arial" w:hAnsi="Arial" w:cs="Arial"/>
          <w:sz w:val="18"/>
          <w:szCs w:val="18"/>
          <w:lang w:val="en-GB"/>
        </w:rPr>
      </w:pPr>
      <w:r w:rsidRPr="009701EF">
        <w:rPr>
          <w:rFonts w:ascii="Arial" w:hAnsi="Arial" w:cs="Arial"/>
          <w:sz w:val="18"/>
          <w:szCs w:val="18"/>
          <w:lang w:val="en-GB"/>
        </w:rPr>
        <w:t xml:space="preserve">A </w:t>
      </w:r>
      <w:r w:rsidR="00D126EF">
        <w:rPr>
          <w:rFonts w:ascii="Arial" w:hAnsi="Arial" w:cs="Arial"/>
          <w:sz w:val="18"/>
          <w:szCs w:val="18"/>
          <w:lang w:val="en-GB"/>
        </w:rPr>
        <w:t>formal compliance reporting structure</w:t>
      </w:r>
      <w:r w:rsidRPr="009701EF">
        <w:rPr>
          <w:rFonts w:ascii="Arial" w:hAnsi="Arial" w:cs="Arial"/>
          <w:sz w:val="18"/>
          <w:szCs w:val="18"/>
          <w:lang w:val="en-GB"/>
        </w:rPr>
        <w:t xml:space="preserve"> is imperat</w:t>
      </w:r>
      <w:r w:rsidR="00D126EF">
        <w:rPr>
          <w:rFonts w:ascii="Arial" w:hAnsi="Arial" w:cs="Arial"/>
          <w:sz w:val="18"/>
          <w:szCs w:val="18"/>
          <w:lang w:val="en-GB"/>
        </w:rPr>
        <w:t xml:space="preserve">ive </w:t>
      </w:r>
      <w:r w:rsidR="00C74386">
        <w:rPr>
          <w:rFonts w:ascii="Arial" w:hAnsi="Arial" w:cs="Arial"/>
          <w:sz w:val="18"/>
          <w:szCs w:val="18"/>
          <w:lang w:val="en-GB"/>
        </w:rPr>
        <w:t>for</w:t>
      </w:r>
      <w:r w:rsidR="00D126EF">
        <w:rPr>
          <w:rFonts w:ascii="Arial" w:hAnsi="Arial" w:cs="Arial"/>
          <w:sz w:val="18"/>
          <w:szCs w:val="18"/>
          <w:lang w:val="en-GB"/>
        </w:rPr>
        <w:t xml:space="preserve"> establishing</w:t>
      </w:r>
      <w:r>
        <w:rPr>
          <w:rFonts w:ascii="Arial" w:hAnsi="Arial" w:cs="Arial"/>
          <w:sz w:val="18"/>
          <w:szCs w:val="18"/>
          <w:lang w:val="en-GB"/>
        </w:rPr>
        <w:t xml:space="preserve"> </w:t>
      </w:r>
      <w:r w:rsidR="00C74386">
        <w:rPr>
          <w:rFonts w:ascii="Arial" w:hAnsi="Arial" w:cs="Arial"/>
          <w:sz w:val="18"/>
          <w:szCs w:val="18"/>
          <w:lang w:val="en-GB"/>
        </w:rPr>
        <w:t xml:space="preserve">a </w:t>
      </w:r>
      <w:r>
        <w:rPr>
          <w:rFonts w:ascii="Arial" w:hAnsi="Arial" w:cs="Arial"/>
          <w:sz w:val="18"/>
          <w:szCs w:val="18"/>
          <w:lang w:val="en-GB"/>
        </w:rPr>
        <w:t>culture of</w:t>
      </w:r>
      <w:r w:rsidRPr="009701EF">
        <w:rPr>
          <w:rFonts w:ascii="Arial" w:hAnsi="Arial" w:cs="Arial"/>
          <w:sz w:val="18"/>
          <w:szCs w:val="18"/>
          <w:lang w:val="en-GB"/>
        </w:rPr>
        <w:t xml:space="preserve"> compliance </w:t>
      </w:r>
      <w:r w:rsidR="00291385">
        <w:rPr>
          <w:rFonts w:ascii="Arial" w:hAnsi="Arial" w:cs="Arial"/>
          <w:sz w:val="18"/>
          <w:szCs w:val="18"/>
          <w:lang w:val="en-GB"/>
        </w:rPr>
        <w:t>throughout the organisation</w:t>
      </w:r>
      <w:r>
        <w:rPr>
          <w:rFonts w:ascii="Arial" w:hAnsi="Arial" w:cs="Arial"/>
          <w:sz w:val="18"/>
          <w:szCs w:val="18"/>
          <w:lang w:val="en-GB"/>
        </w:rPr>
        <w:t>.</w:t>
      </w:r>
    </w:p>
    <w:p w14:paraId="2AFB84B7" w14:textId="1712587E" w:rsidR="00365027" w:rsidRDefault="00AE4F4A" w:rsidP="00266199">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Top Management</w:t>
      </w:r>
      <w:r w:rsidR="00E349D7">
        <w:rPr>
          <w:rFonts w:ascii="Arial" w:hAnsi="Arial" w:cs="Arial"/>
          <w:sz w:val="18"/>
          <w:szCs w:val="18"/>
          <w:lang w:val="en-GB"/>
        </w:rPr>
        <w:t xml:space="preserve"> assumes responsibility for </w:t>
      </w:r>
      <w:r w:rsidR="00C51C34">
        <w:rPr>
          <w:rFonts w:ascii="Arial" w:hAnsi="Arial" w:cs="Arial"/>
          <w:sz w:val="18"/>
          <w:szCs w:val="18"/>
          <w:lang w:val="en-GB"/>
        </w:rPr>
        <w:t>directing</w:t>
      </w:r>
      <w:r w:rsidR="00E349D7">
        <w:rPr>
          <w:rFonts w:ascii="Arial" w:hAnsi="Arial" w:cs="Arial"/>
          <w:sz w:val="18"/>
          <w:szCs w:val="18"/>
          <w:lang w:val="en-GB"/>
        </w:rPr>
        <w:t xml:space="preserve"> how compliance should be approached and addressed throughout the organisation.</w:t>
      </w:r>
    </w:p>
    <w:p w14:paraId="1DE06A3A" w14:textId="77777777" w:rsidR="00690233" w:rsidRDefault="00291385" w:rsidP="00266199">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 xml:space="preserve">To this end, </w:t>
      </w:r>
      <w:r w:rsidR="00AE4F4A">
        <w:rPr>
          <w:rFonts w:ascii="Arial" w:hAnsi="Arial" w:cs="Arial"/>
          <w:sz w:val="18"/>
          <w:szCs w:val="18"/>
          <w:lang w:val="en-GB"/>
        </w:rPr>
        <w:t>Top Management</w:t>
      </w:r>
      <w:r w:rsidR="00D126EF">
        <w:rPr>
          <w:rFonts w:ascii="Arial" w:hAnsi="Arial" w:cs="Arial"/>
          <w:sz w:val="18"/>
          <w:szCs w:val="18"/>
          <w:lang w:val="en-GB"/>
        </w:rPr>
        <w:t xml:space="preserve"> </w:t>
      </w:r>
      <w:r w:rsidR="005D0C7E">
        <w:rPr>
          <w:rFonts w:ascii="Arial" w:hAnsi="Arial" w:cs="Arial"/>
          <w:sz w:val="18"/>
          <w:szCs w:val="18"/>
          <w:lang w:val="en-GB"/>
        </w:rPr>
        <w:t>confirms that it will take</w:t>
      </w:r>
      <w:r w:rsidR="00D126EF">
        <w:rPr>
          <w:rFonts w:ascii="Arial" w:hAnsi="Arial" w:cs="Arial"/>
          <w:sz w:val="18"/>
          <w:szCs w:val="18"/>
          <w:lang w:val="en-GB"/>
        </w:rPr>
        <w:t xml:space="preserve"> </w:t>
      </w:r>
      <w:r w:rsidR="005F2C16" w:rsidRPr="009701EF">
        <w:rPr>
          <w:rFonts w:ascii="Arial" w:hAnsi="Arial" w:cs="Arial"/>
          <w:sz w:val="18"/>
          <w:szCs w:val="18"/>
          <w:lang w:val="en-GB"/>
        </w:rPr>
        <w:t>ulti</w:t>
      </w:r>
      <w:r w:rsidR="005F2C16">
        <w:rPr>
          <w:rFonts w:ascii="Arial" w:hAnsi="Arial" w:cs="Arial"/>
          <w:sz w:val="18"/>
          <w:szCs w:val="18"/>
          <w:lang w:val="en-GB"/>
        </w:rPr>
        <w:t xml:space="preserve">mate responsibility </w:t>
      </w:r>
      <w:r w:rsidR="00D126EF">
        <w:rPr>
          <w:rFonts w:ascii="Arial" w:hAnsi="Arial" w:cs="Arial"/>
          <w:sz w:val="18"/>
          <w:szCs w:val="18"/>
          <w:lang w:val="en-GB"/>
        </w:rPr>
        <w:t xml:space="preserve">for </w:t>
      </w:r>
      <w:r w:rsidR="005D0C7E">
        <w:rPr>
          <w:rFonts w:ascii="Arial" w:hAnsi="Arial" w:cs="Arial"/>
          <w:sz w:val="18"/>
          <w:szCs w:val="18"/>
          <w:lang w:val="en-GB"/>
        </w:rPr>
        <w:t xml:space="preserve">the organisation’s </w:t>
      </w:r>
      <w:r w:rsidR="00D126EF">
        <w:rPr>
          <w:rFonts w:ascii="Arial" w:hAnsi="Arial" w:cs="Arial"/>
          <w:sz w:val="18"/>
          <w:szCs w:val="18"/>
          <w:lang w:val="en-GB"/>
        </w:rPr>
        <w:t xml:space="preserve">compliance with </w:t>
      </w:r>
      <w:r w:rsidR="005F2C16" w:rsidRPr="009701EF">
        <w:rPr>
          <w:rFonts w:ascii="Arial" w:hAnsi="Arial" w:cs="Arial"/>
          <w:sz w:val="18"/>
          <w:szCs w:val="18"/>
          <w:lang w:val="en-GB"/>
        </w:rPr>
        <w:t xml:space="preserve">statutory and regulatory </w:t>
      </w:r>
      <w:r w:rsidR="00D126EF">
        <w:rPr>
          <w:rFonts w:ascii="Arial" w:hAnsi="Arial" w:cs="Arial"/>
          <w:sz w:val="18"/>
          <w:szCs w:val="18"/>
          <w:lang w:val="en-GB"/>
        </w:rPr>
        <w:t>requirements</w:t>
      </w:r>
      <w:r w:rsidR="00D1376C">
        <w:rPr>
          <w:rFonts w:ascii="Arial" w:hAnsi="Arial" w:cs="Arial"/>
          <w:sz w:val="18"/>
          <w:szCs w:val="18"/>
          <w:lang w:val="en-GB"/>
        </w:rPr>
        <w:t>. Where necessary,</w:t>
      </w:r>
      <w:r w:rsidR="009273AF">
        <w:rPr>
          <w:rFonts w:ascii="Arial" w:hAnsi="Arial" w:cs="Arial"/>
          <w:sz w:val="18"/>
          <w:szCs w:val="18"/>
          <w:lang w:val="en-GB"/>
        </w:rPr>
        <w:t xml:space="preserve"> the responsibility for the implementation and execution of effective compliance management will be delegated to the members of the </w:t>
      </w:r>
      <w:r w:rsidR="00AE4F4A">
        <w:rPr>
          <w:rFonts w:ascii="Arial" w:hAnsi="Arial" w:cs="Arial"/>
          <w:sz w:val="18"/>
          <w:szCs w:val="18"/>
          <w:lang w:val="en-GB"/>
        </w:rPr>
        <w:t>Governing Body</w:t>
      </w:r>
      <w:r w:rsidR="00D1376C">
        <w:rPr>
          <w:rFonts w:ascii="Arial" w:hAnsi="Arial" w:cs="Arial"/>
          <w:sz w:val="18"/>
          <w:szCs w:val="18"/>
          <w:lang w:val="en-GB"/>
        </w:rPr>
        <w:t>.</w:t>
      </w:r>
      <w:r w:rsidR="009273AF">
        <w:rPr>
          <w:rFonts w:ascii="Arial" w:hAnsi="Arial" w:cs="Arial"/>
          <w:sz w:val="18"/>
          <w:szCs w:val="18"/>
          <w:lang w:val="en-GB"/>
        </w:rPr>
        <w:t xml:space="preserve"> </w:t>
      </w:r>
    </w:p>
    <w:p w14:paraId="0E1F1A8E" w14:textId="208B5FA1" w:rsidR="00D126EF" w:rsidRDefault="005F2C16" w:rsidP="00266199">
      <w:pPr>
        <w:autoSpaceDE w:val="0"/>
        <w:autoSpaceDN w:val="0"/>
        <w:adjustRightInd w:val="0"/>
        <w:spacing w:before="120" w:after="120" w:line="360" w:lineRule="auto"/>
        <w:ind w:left="426"/>
        <w:jc w:val="both"/>
        <w:rPr>
          <w:rFonts w:ascii="Arial" w:hAnsi="Arial" w:cs="Arial"/>
          <w:sz w:val="18"/>
          <w:szCs w:val="18"/>
          <w:lang w:val="en-GB"/>
        </w:rPr>
      </w:pPr>
      <w:r w:rsidRPr="009701EF">
        <w:rPr>
          <w:rFonts w:ascii="Arial" w:hAnsi="Arial" w:cs="Arial"/>
          <w:sz w:val="18"/>
          <w:szCs w:val="18"/>
          <w:lang w:val="en-GB"/>
        </w:rPr>
        <w:t>The compliance function</w:t>
      </w:r>
      <w:r w:rsidR="009273AF">
        <w:rPr>
          <w:rFonts w:ascii="Arial" w:hAnsi="Arial" w:cs="Arial"/>
          <w:sz w:val="18"/>
          <w:szCs w:val="18"/>
          <w:lang w:val="en-GB"/>
        </w:rPr>
        <w:t>, which in this section refers to the Chief Compliance Specialist and Manager</w:t>
      </w:r>
      <w:r w:rsidR="00AE4F4A">
        <w:rPr>
          <w:rFonts w:ascii="Arial" w:hAnsi="Arial" w:cs="Arial"/>
          <w:sz w:val="18"/>
          <w:szCs w:val="18"/>
          <w:lang w:val="en-GB"/>
        </w:rPr>
        <w:t xml:space="preserve"> and the Compliance Officer</w:t>
      </w:r>
      <w:r w:rsidR="009273AF">
        <w:rPr>
          <w:rFonts w:ascii="Arial" w:hAnsi="Arial" w:cs="Arial"/>
          <w:sz w:val="18"/>
          <w:szCs w:val="18"/>
          <w:lang w:val="en-GB"/>
        </w:rPr>
        <w:t>,</w:t>
      </w:r>
      <w:r w:rsidRPr="009701EF">
        <w:rPr>
          <w:rFonts w:ascii="Arial" w:hAnsi="Arial" w:cs="Arial"/>
          <w:sz w:val="18"/>
          <w:szCs w:val="18"/>
          <w:lang w:val="en-GB"/>
        </w:rPr>
        <w:t xml:space="preserve"> </w:t>
      </w:r>
      <w:r w:rsidR="00291385">
        <w:rPr>
          <w:rFonts w:ascii="Arial" w:hAnsi="Arial" w:cs="Arial"/>
          <w:sz w:val="18"/>
          <w:szCs w:val="18"/>
          <w:lang w:val="en-GB"/>
        </w:rPr>
        <w:t>shall</w:t>
      </w:r>
      <w:r w:rsidRPr="009701EF">
        <w:rPr>
          <w:rFonts w:ascii="Arial" w:hAnsi="Arial" w:cs="Arial"/>
          <w:sz w:val="18"/>
          <w:szCs w:val="18"/>
          <w:lang w:val="en-GB"/>
        </w:rPr>
        <w:t xml:space="preserve"> ensure that </w:t>
      </w:r>
      <w:r w:rsidR="00AE4F4A">
        <w:rPr>
          <w:rFonts w:ascii="Arial" w:hAnsi="Arial" w:cs="Arial"/>
          <w:sz w:val="18"/>
          <w:szCs w:val="18"/>
          <w:lang w:val="en-GB"/>
        </w:rPr>
        <w:t>Top Management and the Governing Body</w:t>
      </w:r>
      <w:r w:rsidRPr="009701EF">
        <w:rPr>
          <w:rFonts w:ascii="Arial" w:hAnsi="Arial" w:cs="Arial"/>
          <w:sz w:val="18"/>
          <w:szCs w:val="18"/>
          <w:lang w:val="en-GB"/>
        </w:rPr>
        <w:t xml:space="preserve"> </w:t>
      </w:r>
      <w:r w:rsidR="00D1376C">
        <w:rPr>
          <w:rFonts w:ascii="Arial" w:hAnsi="Arial" w:cs="Arial"/>
          <w:sz w:val="18"/>
          <w:szCs w:val="18"/>
          <w:lang w:val="en-GB"/>
        </w:rPr>
        <w:t>are</w:t>
      </w:r>
      <w:r w:rsidR="00291385">
        <w:rPr>
          <w:rFonts w:ascii="Arial" w:hAnsi="Arial" w:cs="Arial"/>
          <w:sz w:val="18"/>
          <w:szCs w:val="18"/>
          <w:lang w:val="en-GB"/>
        </w:rPr>
        <w:t xml:space="preserve"> advised on the regulatory </w:t>
      </w:r>
      <w:r w:rsidRPr="009701EF">
        <w:rPr>
          <w:rFonts w:ascii="Arial" w:hAnsi="Arial" w:cs="Arial"/>
          <w:sz w:val="18"/>
          <w:szCs w:val="18"/>
          <w:lang w:val="en-GB"/>
        </w:rPr>
        <w:t>compliance risk</w:t>
      </w:r>
      <w:r w:rsidR="00291385">
        <w:rPr>
          <w:rFonts w:ascii="Arial" w:hAnsi="Arial" w:cs="Arial"/>
          <w:sz w:val="18"/>
          <w:szCs w:val="18"/>
          <w:lang w:val="en-GB"/>
        </w:rPr>
        <w:t>s to which the organisation and its business units are exposed</w:t>
      </w:r>
      <w:r w:rsidR="00D1376C">
        <w:rPr>
          <w:rFonts w:ascii="Arial" w:hAnsi="Arial" w:cs="Arial"/>
          <w:sz w:val="18"/>
          <w:szCs w:val="18"/>
          <w:lang w:val="en-GB"/>
        </w:rPr>
        <w:t>.</w:t>
      </w:r>
      <w:r w:rsidR="00291385">
        <w:rPr>
          <w:rFonts w:ascii="Arial" w:hAnsi="Arial" w:cs="Arial"/>
          <w:sz w:val="18"/>
          <w:szCs w:val="18"/>
          <w:lang w:val="en-GB"/>
        </w:rPr>
        <w:t xml:space="preserve"> </w:t>
      </w:r>
      <w:r w:rsidRPr="009701EF">
        <w:rPr>
          <w:rFonts w:ascii="Arial" w:hAnsi="Arial" w:cs="Arial"/>
          <w:sz w:val="18"/>
          <w:szCs w:val="18"/>
          <w:lang w:val="en-GB"/>
        </w:rPr>
        <w:t xml:space="preserve">The </w:t>
      </w:r>
      <w:r w:rsidR="00D126EF">
        <w:rPr>
          <w:rFonts w:ascii="Arial" w:hAnsi="Arial" w:cs="Arial"/>
          <w:sz w:val="18"/>
          <w:szCs w:val="18"/>
          <w:lang w:val="en-GB"/>
        </w:rPr>
        <w:t xml:space="preserve">reporting </w:t>
      </w:r>
      <w:r w:rsidRPr="009701EF">
        <w:rPr>
          <w:rFonts w:ascii="Arial" w:hAnsi="Arial" w:cs="Arial"/>
          <w:sz w:val="18"/>
          <w:szCs w:val="18"/>
          <w:lang w:val="en-GB"/>
        </w:rPr>
        <w:t>structure enables the compliance function to perform its duties independently and eff</w:t>
      </w:r>
      <w:r w:rsidR="00D126EF">
        <w:rPr>
          <w:rFonts w:ascii="Arial" w:hAnsi="Arial" w:cs="Arial"/>
          <w:sz w:val="18"/>
          <w:szCs w:val="18"/>
          <w:lang w:val="en-GB"/>
        </w:rPr>
        <w:t xml:space="preserve">ectively. </w:t>
      </w:r>
    </w:p>
    <w:p w14:paraId="4349A082" w14:textId="43643B5A" w:rsidR="00690233" w:rsidRDefault="00D126EF" w:rsidP="00690233">
      <w:pPr>
        <w:autoSpaceDE w:val="0"/>
        <w:autoSpaceDN w:val="0"/>
        <w:adjustRightInd w:val="0"/>
        <w:spacing w:before="120" w:after="120" w:line="360" w:lineRule="auto"/>
        <w:ind w:left="426"/>
        <w:jc w:val="both"/>
        <w:rPr>
          <w:rFonts w:ascii="Arial" w:hAnsi="Arial" w:cs="Arial"/>
          <w:sz w:val="18"/>
          <w:szCs w:val="18"/>
          <w:lang w:val="en-GB"/>
        </w:rPr>
      </w:pPr>
      <w:r w:rsidRPr="009701EF">
        <w:rPr>
          <w:rFonts w:ascii="Arial" w:hAnsi="Arial" w:cs="Arial"/>
          <w:sz w:val="18"/>
          <w:szCs w:val="18"/>
          <w:lang w:val="en-GB"/>
        </w:rPr>
        <w:t>The compliance function forms part of the legal department</w:t>
      </w:r>
      <w:r w:rsidR="005D0C7E">
        <w:rPr>
          <w:rFonts w:ascii="Arial" w:hAnsi="Arial" w:cs="Arial"/>
          <w:sz w:val="18"/>
          <w:szCs w:val="18"/>
          <w:lang w:val="en-GB"/>
        </w:rPr>
        <w:t xml:space="preserve"> of the organisation</w:t>
      </w:r>
      <w:r w:rsidRPr="009701EF">
        <w:rPr>
          <w:rFonts w:ascii="Arial" w:hAnsi="Arial" w:cs="Arial"/>
          <w:sz w:val="18"/>
          <w:szCs w:val="18"/>
          <w:lang w:val="en-GB"/>
        </w:rPr>
        <w:t>.</w:t>
      </w:r>
      <w:r>
        <w:rPr>
          <w:rFonts w:ascii="Arial" w:hAnsi="Arial" w:cs="Arial"/>
          <w:sz w:val="18"/>
          <w:szCs w:val="18"/>
          <w:lang w:val="en-GB"/>
        </w:rPr>
        <w:t xml:space="preserve"> </w:t>
      </w:r>
      <w:r w:rsidR="005F2C16" w:rsidRPr="009701EF">
        <w:rPr>
          <w:rFonts w:ascii="Arial" w:hAnsi="Arial" w:cs="Arial"/>
          <w:sz w:val="18"/>
          <w:szCs w:val="18"/>
          <w:lang w:val="en-GB"/>
        </w:rPr>
        <w:t xml:space="preserve">The head </w:t>
      </w:r>
      <w:r w:rsidR="00C1069A">
        <w:rPr>
          <w:rFonts w:ascii="Arial" w:hAnsi="Arial" w:cs="Arial"/>
          <w:sz w:val="18"/>
          <w:szCs w:val="18"/>
          <w:lang w:val="en-GB"/>
        </w:rPr>
        <w:t xml:space="preserve">of the compliance function is </w:t>
      </w:r>
      <w:r w:rsidR="00EA3990">
        <w:rPr>
          <w:rFonts w:ascii="Arial" w:hAnsi="Arial" w:cs="Arial"/>
          <w:sz w:val="18"/>
          <w:szCs w:val="18"/>
          <w:lang w:val="en-GB"/>
        </w:rPr>
        <w:t xml:space="preserve">the Chief Compliance Specialist and Manager, </w:t>
      </w:r>
      <w:r w:rsidR="00B65D48">
        <w:rPr>
          <w:rFonts w:ascii="Arial" w:hAnsi="Arial" w:cs="Arial"/>
          <w:sz w:val="18"/>
          <w:szCs w:val="18"/>
          <w:lang w:val="en-GB"/>
        </w:rPr>
        <w:t>who</w:t>
      </w:r>
      <w:r w:rsidR="005F2C16" w:rsidRPr="009701EF">
        <w:rPr>
          <w:rFonts w:ascii="Arial" w:hAnsi="Arial" w:cs="Arial"/>
          <w:sz w:val="18"/>
          <w:szCs w:val="18"/>
          <w:lang w:val="en-GB"/>
        </w:rPr>
        <w:t xml:space="preserve"> </w:t>
      </w:r>
      <w:r w:rsidR="00B65D48">
        <w:rPr>
          <w:rFonts w:ascii="Arial" w:hAnsi="Arial" w:cs="Arial"/>
          <w:sz w:val="18"/>
          <w:szCs w:val="18"/>
          <w:lang w:val="en-GB"/>
        </w:rPr>
        <w:t>may directly report</w:t>
      </w:r>
      <w:r w:rsidR="005F2C16" w:rsidRPr="009701EF">
        <w:rPr>
          <w:rFonts w:ascii="Arial" w:hAnsi="Arial" w:cs="Arial"/>
          <w:sz w:val="18"/>
          <w:szCs w:val="18"/>
          <w:lang w:val="en-GB"/>
        </w:rPr>
        <w:t xml:space="preserve"> to the </w:t>
      </w:r>
      <w:r w:rsidR="00376B2C">
        <w:rPr>
          <w:rFonts w:ascii="Arial" w:hAnsi="Arial" w:cs="Arial"/>
          <w:sz w:val="18"/>
          <w:szCs w:val="18"/>
          <w:lang w:val="en-GB"/>
        </w:rPr>
        <w:t>Top Management</w:t>
      </w:r>
      <w:r w:rsidR="00EA3990">
        <w:rPr>
          <w:rFonts w:ascii="Arial" w:hAnsi="Arial" w:cs="Arial"/>
          <w:sz w:val="18"/>
          <w:szCs w:val="18"/>
          <w:lang w:val="en-GB"/>
        </w:rPr>
        <w:t>.</w:t>
      </w:r>
      <w:r w:rsidR="005F2C16" w:rsidRPr="009701EF">
        <w:rPr>
          <w:rFonts w:ascii="Arial" w:hAnsi="Arial" w:cs="Arial"/>
          <w:sz w:val="18"/>
          <w:szCs w:val="18"/>
          <w:lang w:val="en-GB"/>
        </w:rPr>
        <w:t xml:space="preserve"> </w:t>
      </w:r>
      <w:r w:rsidR="00233383">
        <w:rPr>
          <w:rFonts w:ascii="Arial" w:hAnsi="Arial" w:cs="Arial"/>
          <w:sz w:val="18"/>
          <w:szCs w:val="18"/>
          <w:lang w:val="en-GB"/>
        </w:rPr>
        <w:t xml:space="preserve">This </w:t>
      </w:r>
      <w:r w:rsidR="00C51C34">
        <w:rPr>
          <w:rFonts w:ascii="Arial" w:hAnsi="Arial" w:cs="Arial"/>
          <w:sz w:val="18"/>
          <w:szCs w:val="18"/>
          <w:lang w:val="en-GB"/>
        </w:rPr>
        <w:t>emphasises</w:t>
      </w:r>
      <w:r w:rsidR="00233383">
        <w:rPr>
          <w:rFonts w:ascii="Arial" w:hAnsi="Arial" w:cs="Arial"/>
          <w:sz w:val="18"/>
          <w:szCs w:val="18"/>
          <w:lang w:val="en-GB"/>
        </w:rPr>
        <w:t xml:space="preserve"> the </w:t>
      </w:r>
      <w:r w:rsidR="00365027">
        <w:rPr>
          <w:rFonts w:ascii="Arial" w:hAnsi="Arial" w:cs="Arial"/>
          <w:sz w:val="18"/>
          <w:szCs w:val="18"/>
          <w:lang w:val="en-GB"/>
        </w:rPr>
        <w:t>view</w:t>
      </w:r>
      <w:r w:rsidR="00233383">
        <w:rPr>
          <w:rFonts w:ascii="Arial" w:hAnsi="Arial" w:cs="Arial"/>
          <w:sz w:val="18"/>
          <w:szCs w:val="18"/>
          <w:lang w:val="en-GB"/>
        </w:rPr>
        <w:t xml:space="preserve"> that </w:t>
      </w:r>
      <w:r w:rsidR="00376B2C">
        <w:rPr>
          <w:rFonts w:ascii="Arial" w:hAnsi="Arial" w:cs="Arial"/>
          <w:sz w:val="18"/>
          <w:szCs w:val="18"/>
          <w:lang w:val="en-GB"/>
        </w:rPr>
        <w:t>Top Manage</w:t>
      </w:r>
      <w:r w:rsidR="00D21FB4">
        <w:rPr>
          <w:rFonts w:ascii="Arial" w:hAnsi="Arial" w:cs="Arial"/>
          <w:sz w:val="18"/>
          <w:szCs w:val="18"/>
          <w:lang w:val="en-GB"/>
        </w:rPr>
        <w:t>ment</w:t>
      </w:r>
      <w:r w:rsidR="00B65D48">
        <w:rPr>
          <w:rFonts w:ascii="Arial" w:hAnsi="Arial" w:cs="Arial"/>
          <w:sz w:val="18"/>
          <w:szCs w:val="18"/>
          <w:lang w:val="en-GB"/>
        </w:rPr>
        <w:t xml:space="preserve"> </w:t>
      </w:r>
      <w:r w:rsidR="00233383">
        <w:rPr>
          <w:rFonts w:ascii="Arial" w:hAnsi="Arial" w:cs="Arial"/>
          <w:sz w:val="18"/>
          <w:szCs w:val="18"/>
          <w:lang w:val="en-GB"/>
        </w:rPr>
        <w:t xml:space="preserve">is ultimately responsible for the compliance of the organisation. </w:t>
      </w:r>
      <w:r w:rsidR="005F2C16" w:rsidRPr="009701EF">
        <w:rPr>
          <w:rFonts w:ascii="Arial" w:hAnsi="Arial" w:cs="Arial"/>
          <w:sz w:val="18"/>
          <w:szCs w:val="18"/>
          <w:lang w:val="en-GB"/>
        </w:rPr>
        <w:t>The com</w:t>
      </w:r>
      <w:r w:rsidR="00C1069A">
        <w:rPr>
          <w:rFonts w:ascii="Arial" w:hAnsi="Arial" w:cs="Arial"/>
          <w:sz w:val="18"/>
          <w:szCs w:val="18"/>
          <w:lang w:val="en-GB"/>
        </w:rPr>
        <w:t xml:space="preserve">pliance function also consists of a </w:t>
      </w:r>
      <w:r w:rsidR="007164B4">
        <w:rPr>
          <w:rFonts w:ascii="Arial" w:hAnsi="Arial" w:cs="Arial"/>
          <w:sz w:val="18"/>
          <w:szCs w:val="18"/>
          <w:lang w:val="en-GB"/>
        </w:rPr>
        <w:t>C</w:t>
      </w:r>
      <w:r w:rsidR="00EA3990">
        <w:rPr>
          <w:rFonts w:ascii="Arial" w:hAnsi="Arial" w:cs="Arial"/>
          <w:sz w:val="18"/>
          <w:szCs w:val="18"/>
          <w:lang w:val="en-GB"/>
        </w:rPr>
        <w:t xml:space="preserve">ompliance </w:t>
      </w:r>
      <w:r w:rsidR="007164B4">
        <w:rPr>
          <w:rFonts w:ascii="Arial" w:hAnsi="Arial" w:cs="Arial"/>
          <w:sz w:val="18"/>
          <w:szCs w:val="18"/>
          <w:lang w:val="en-GB"/>
        </w:rPr>
        <w:t>O</w:t>
      </w:r>
      <w:r w:rsidR="008B4E55">
        <w:rPr>
          <w:rFonts w:ascii="Arial" w:hAnsi="Arial" w:cs="Arial"/>
          <w:sz w:val="18"/>
          <w:szCs w:val="18"/>
          <w:lang w:val="en-GB"/>
        </w:rPr>
        <w:t>fficer, who reports directly to the Chief Compliance Specialist and Manager</w:t>
      </w:r>
      <w:r w:rsidR="006D3126">
        <w:rPr>
          <w:rFonts w:ascii="Arial" w:hAnsi="Arial" w:cs="Arial"/>
          <w:sz w:val="18"/>
          <w:szCs w:val="18"/>
          <w:lang w:val="en-GB"/>
        </w:rPr>
        <w:t xml:space="preserve"> and who is also responsible for </w:t>
      </w:r>
      <w:r w:rsidR="00AF5880">
        <w:rPr>
          <w:rFonts w:ascii="Arial" w:hAnsi="Arial" w:cs="Arial"/>
          <w:sz w:val="18"/>
          <w:szCs w:val="18"/>
          <w:lang w:val="en-GB"/>
        </w:rPr>
        <w:t>assisting Top Management in ensuring</w:t>
      </w:r>
      <w:r w:rsidR="00EA31FC">
        <w:rPr>
          <w:rFonts w:ascii="Arial" w:hAnsi="Arial" w:cs="Arial"/>
          <w:sz w:val="18"/>
          <w:szCs w:val="18"/>
          <w:lang w:val="en-GB"/>
        </w:rPr>
        <w:t xml:space="preserve"> that the compliance function is operating as it should.</w:t>
      </w:r>
      <w:r w:rsidR="008B4E55">
        <w:rPr>
          <w:rFonts w:ascii="Arial" w:hAnsi="Arial" w:cs="Arial"/>
          <w:sz w:val="18"/>
          <w:szCs w:val="18"/>
          <w:lang w:val="en-GB"/>
        </w:rPr>
        <w:t xml:space="preserve"> </w:t>
      </w:r>
      <w:r w:rsidR="00F545E2">
        <w:rPr>
          <w:rFonts w:ascii="Arial" w:hAnsi="Arial" w:cs="Arial"/>
          <w:sz w:val="18"/>
          <w:szCs w:val="18"/>
          <w:lang w:val="en-GB"/>
        </w:rPr>
        <w:t xml:space="preserve">The </w:t>
      </w:r>
      <w:r w:rsidR="00B02076">
        <w:rPr>
          <w:rFonts w:ascii="Arial" w:hAnsi="Arial" w:cs="Arial"/>
          <w:sz w:val="18"/>
          <w:szCs w:val="18"/>
          <w:lang w:val="en-GB"/>
        </w:rPr>
        <w:t>following diagram illustrates</w:t>
      </w:r>
      <w:r w:rsidR="00346A63">
        <w:rPr>
          <w:rFonts w:ascii="Arial" w:hAnsi="Arial" w:cs="Arial"/>
          <w:sz w:val="18"/>
          <w:szCs w:val="18"/>
          <w:lang w:val="en-GB"/>
        </w:rPr>
        <w:t xml:space="preserve"> </w:t>
      </w:r>
      <w:r>
        <w:rPr>
          <w:rFonts w:ascii="Arial" w:hAnsi="Arial" w:cs="Arial"/>
          <w:sz w:val="18"/>
          <w:szCs w:val="18"/>
          <w:lang w:val="en-GB"/>
        </w:rPr>
        <w:t xml:space="preserve">the compliance </w:t>
      </w:r>
      <w:r w:rsidR="005F2C16">
        <w:rPr>
          <w:rFonts w:ascii="Arial" w:hAnsi="Arial" w:cs="Arial"/>
          <w:sz w:val="18"/>
          <w:szCs w:val="18"/>
          <w:lang w:val="en-GB"/>
        </w:rPr>
        <w:t>structure.</w:t>
      </w:r>
    </w:p>
    <w:p w14:paraId="72F67F9D" w14:textId="4018E430" w:rsidR="00170937" w:rsidRDefault="00690233"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18"/>
          <w:szCs w:val="18"/>
          <w:lang w:val="en-GB"/>
        </w:rPr>
        <mc:AlternateContent>
          <mc:Choice Requires="wps">
            <w:drawing>
              <wp:anchor distT="0" distB="0" distL="114300" distR="114300" simplePos="0" relativeHeight="251704320" behindDoc="0" locked="0" layoutInCell="1" allowOverlap="1" wp14:anchorId="2187071E" wp14:editId="2A6C7B57">
                <wp:simplePos x="0" y="0"/>
                <wp:positionH relativeFrom="margin">
                  <wp:posOffset>2727960</wp:posOffset>
                </wp:positionH>
                <wp:positionV relativeFrom="paragraph">
                  <wp:posOffset>4445</wp:posOffset>
                </wp:positionV>
                <wp:extent cx="1335819" cy="326003"/>
                <wp:effectExtent l="0" t="0" r="17145" b="17145"/>
                <wp:wrapNone/>
                <wp:docPr id="21" name="Rectangle 21"/>
                <wp:cNvGraphicFramePr/>
                <a:graphic xmlns:a="http://schemas.openxmlformats.org/drawingml/2006/main">
                  <a:graphicData uri="http://schemas.microsoft.com/office/word/2010/wordprocessingShape">
                    <wps:wsp>
                      <wps:cNvSpPr/>
                      <wps:spPr>
                        <a:xfrm>
                          <a:off x="0" y="0"/>
                          <a:ext cx="1335819" cy="326003"/>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87AE9" w14:textId="77777777" w:rsidR="00C82C35" w:rsidRPr="00267BF0" w:rsidRDefault="00C82C35" w:rsidP="00CA4DAD">
                            <w:pPr>
                              <w:jc w:val="center"/>
                              <w:rPr>
                                <w:rFonts w:ascii="Arial" w:hAnsi="Arial" w:cs="Arial"/>
                                <w:sz w:val="22"/>
                              </w:rPr>
                            </w:pPr>
                            <w:r>
                              <w:rPr>
                                <w:rFonts w:ascii="Arial" w:hAnsi="Arial" w:cs="Arial"/>
                                <w:sz w:val="22"/>
                              </w:rPr>
                              <w:t>Top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7071E" id="Rectangle 21" o:spid="_x0000_s1028" style="position:absolute;left:0;text-align:left;margin-left:214.8pt;margin-top:.35pt;width:105.2pt;height:25.6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" fillcolor="#a5a5a5 [2092]" strokecolor="#7f7f7f [1612]" strokeweight="2pt">
                <v:textbox>
                  <w:txbxContent>
                    <w:p w14:paraId="1FF87AE9" w14:textId="77777777" w:rsidR="00C82C35" w:rsidRPr="00267BF0" w:rsidRDefault="00C82C35" w:rsidP="00CA4DAD">
                      <w:pPr>
                        <w:jc w:val="center"/>
                        <w:rPr>
                          <w:rFonts w:ascii="Arial" w:hAnsi="Arial" w:cs="Arial"/>
                          <w:sz w:val="22"/>
                        </w:rPr>
                      </w:pPr>
                      <w:r>
                        <w:rPr>
                          <w:rFonts w:ascii="Arial" w:hAnsi="Arial" w:cs="Arial"/>
                          <w:sz w:val="22"/>
                        </w:rPr>
                        <w:t>Top Management</w:t>
                      </w:r>
                    </w:p>
                  </w:txbxContent>
                </v:textbox>
                <w10:wrap anchorx="margin"/>
              </v:rect>
            </w:pict>
          </mc:Fallback>
        </mc:AlternateContent>
      </w:r>
    </w:p>
    <w:p w14:paraId="758A993A" w14:textId="77777777" w:rsidR="0011165A" w:rsidRDefault="0011165A" w:rsidP="005F2C16">
      <w:pPr>
        <w:autoSpaceDE w:val="0"/>
        <w:autoSpaceDN w:val="0"/>
        <w:adjustRightInd w:val="0"/>
        <w:spacing w:line="360" w:lineRule="auto"/>
        <w:jc w:val="both"/>
        <w:rPr>
          <w:rFonts w:ascii="Arial" w:hAnsi="Arial" w:cs="Arial"/>
          <w:sz w:val="6"/>
          <w:szCs w:val="6"/>
          <w:lang w:val="en-GB"/>
        </w:rPr>
      </w:pPr>
    </w:p>
    <w:p w14:paraId="61253530" w14:textId="77777777" w:rsidR="0011165A" w:rsidRDefault="0011165A" w:rsidP="005F2C16">
      <w:pPr>
        <w:autoSpaceDE w:val="0"/>
        <w:autoSpaceDN w:val="0"/>
        <w:adjustRightInd w:val="0"/>
        <w:spacing w:line="360" w:lineRule="auto"/>
        <w:jc w:val="both"/>
        <w:rPr>
          <w:rFonts w:ascii="Arial" w:hAnsi="Arial" w:cs="Arial"/>
          <w:sz w:val="6"/>
          <w:szCs w:val="6"/>
          <w:lang w:val="en-GB"/>
        </w:rPr>
      </w:pPr>
    </w:p>
    <w:p w14:paraId="6B765AA9" w14:textId="77777777" w:rsidR="0011165A" w:rsidRDefault="0011165A" w:rsidP="005F2C16">
      <w:pPr>
        <w:autoSpaceDE w:val="0"/>
        <w:autoSpaceDN w:val="0"/>
        <w:adjustRightInd w:val="0"/>
        <w:spacing w:line="360" w:lineRule="auto"/>
        <w:jc w:val="both"/>
        <w:rPr>
          <w:rFonts w:ascii="Arial" w:hAnsi="Arial" w:cs="Arial"/>
          <w:sz w:val="6"/>
          <w:szCs w:val="6"/>
          <w:lang w:val="en-GB"/>
        </w:rPr>
      </w:pPr>
    </w:p>
    <w:p w14:paraId="3680F8A3" w14:textId="77777777" w:rsidR="0011165A" w:rsidRDefault="00267BF0"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14560" behindDoc="0" locked="0" layoutInCell="1" allowOverlap="1" wp14:anchorId="3B4ECE07" wp14:editId="5942C021">
                <wp:simplePos x="0" y="0"/>
                <wp:positionH relativeFrom="column">
                  <wp:posOffset>3391302</wp:posOffset>
                </wp:positionH>
                <wp:positionV relativeFrom="paragraph">
                  <wp:posOffset>43903</wp:posOffset>
                </wp:positionV>
                <wp:extent cx="8275" cy="867062"/>
                <wp:effectExtent l="0" t="0" r="29845" b="28575"/>
                <wp:wrapNone/>
                <wp:docPr id="35" name="Straight Connector 35"/>
                <wp:cNvGraphicFramePr/>
                <a:graphic xmlns:a="http://schemas.openxmlformats.org/drawingml/2006/main">
                  <a:graphicData uri="http://schemas.microsoft.com/office/word/2010/wordprocessingShape">
                    <wps:wsp>
                      <wps:cNvCnPr/>
                      <wps:spPr>
                        <a:xfrm flipH="1" flipV="1">
                          <a:off x="0" y="0"/>
                          <a:ext cx="8275" cy="867062"/>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29021" id="Straight Connector 35"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05pt,3.45pt" to="267.7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" strokecolor="#7f7f7f [1612]"/>
            </w:pict>
          </mc:Fallback>
        </mc:AlternateContent>
      </w:r>
    </w:p>
    <w:p w14:paraId="0CCF46C8"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06DB17AA"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1E27804B"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6C71852D" w14:textId="77777777" w:rsidR="00CA4DAD" w:rsidRDefault="00376B2C"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05344" behindDoc="0" locked="0" layoutInCell="1" allowOverlap="1" wp14:anchorId="70D186CE" wp14:editId="312D7E5B">
                <wp:simplePos x="0" y="0"/>
                <wp:positionH relativeFrom="column">
                  <wp:posOffset>1620284</wp:posOffset>
                </wp:positionH>
                <wp:positionV relativeFrom="paragraph">
                  <wp:posOffset>69317</wp:posOffset>
                </wp:positionV>
                <wp:extent cx="1391285" cy="435935"/>
                <wp:effectExtent l="0" t="0" r="18415" b="21590"/>
                <wp:wrapNone/>
                <wp:docPr id="22" name="Rectangle 22"/>
                <wp:cNvGraphicFramePr/>
                <a:graphic xmlns:a="http://schemas.openxmlformats.org/drawingml/2006/main">
                  <a:graphicData uri="http://schemas.microsoft.com/office/word/2010/wordprocessingShape">
                    <wps:wsp>
                      <wps:cNvSpPr/>
                      <wps:spPr>
                        <a:xfrm>
                          <a:off x="0" y="0"/>
                          <a:ext cx="1391285" cy="435935"/>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5AB21" w14:textId="77777777" w:rsidR="00C82C35" w:rsidRPr="00267BF0" w:rsidRDefault="00C82C35" w:rsidP="00CA4DAD">
                            <w:pPr>
                              <w:jc w:val="center"/>
                              <w:rPr>
                                <w:rFonts w:ascii="Arial" w:hAnsi="Arial" w:cs="Arial"/>
                                <w:sz w:val="22"/>
                              </w:rPr>
                            </w:pPr>
                            <w:r w:rsidRPr="00267BF0">
                              <w:rPr>
                                <w:rFonts w:ascii="Arial" w:hAnsi="Arial" w:cs="Arial"/>
                                <w:sz w:val="22"/>
                              </w:rPr>
                              <w:t xml:space="preserve">Audit </w:t>
                            </w:r>
                            <w:r>
                              <w:rPr>
                                <w:rFonts w:ascii="Arial" w:hAnsi="Arial" w:cs="Arial"/>
                                <w:sz w:val="22"/>
                              </w:rPr>
                              <w:t xml:space="preserve">&amp; Risk </w:t>
                            </w:r>
                            <w:r w:rsidRPr="00267BF0">
                              <w:rPr>
                                <w:rFonts w:ascii="Arial" w:hAnsi="Arial" w:cs="Arial"/>
                                <w:sz w:val="22"/>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186CE" id="Rectangle 22" o:spid="_x0000_s1029" style="position:absolute;left:0;text-align:left;margin-left:127.6pt;margin-top:5.45pt;width:109.55pt;height:34.3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" fillcolor="#a5a5a5 [2092]" strokecolor="#7f7f7f [1612]" strokeweight="2pt">
                <v:textbox>
                  <w:txbxContent>
                    <w:p w14:paraId="2165AB21" w14:textId="77777777" w:rsidR="00C82C35" w:rsidRPr="00267BF0" w:rsidRDefault="00C82C35" w:rsidP="00CA4DAD">
                      <w:pPr>
                        <w:jc w:val="center"/>
                        <w:rPr>
                          <w:rFonts w:ascii="Arial" w:hAnsi="Arial" w:cs="Arial"/>
                          <w:sz w:val="22"/>
                        </w:rPr>
                      </w:pPr>
                      <w:r w:rsidRPr="00267BF0">
                        <w:rPr>
                          <w:rFonts w:ascii="Arial" w:hAnsi="Arial" w:cs="Arial"/>
                          <w:sz w:val="22"/>
                        </w:rPr>
                        <w:t xml:space="preserve">Audit </w:t>
                      </w:r>
                      <w:r>
                        <w:rPr>
                          <w:rFonts w:ascii="Arial" w:hAnsi="Arial" w:cs="Arial"/>
                          <w:sz w:val="22"/>
                        </w:rPr>
                        <w:t xml:space="preserve">&amp; Risk </w:t>
                      </w:r>
                      <w:r w:rsidRPr="00267BF0">
                        <w:rPr>
                          <w:rFonts w:ascii="Arial" w:hAnsi="Arial" w:cs="Arial"/>
                          <w:sz w:val="22"/>
                        </w:rPr>
                        <w:t>Committee</w:t>
                      </w:r>
                    </w:p>
                  </w:txbxContent>
                </v:textbox>
              </v:rect>
            </w:pict>
          </mc:Fallback>
        </mc:AlternateContent>
      </w:r>
    </w:p>
    <w:p w14:paraId="5A0EF792"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0B3C8F5B"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2D545E71"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18B7DA5D" w14:textId="77777777" w:rsidR="00CA4DAD" w:rsidRDefault="00267BF0"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15584" behindDoc="0" locked="0" layoutInCell="1" allowOverlap="1" wp14:anchorId="395523BA" wp14:editId="12487907">
                <wp:simplePos x="0" y="0"/>
                <wp:positionH relativeFrom="column">
                  <wp:posOffset>3027197</wp:posOffset>
                </wp:positionH>
                <wp:positionV relativeFrom="paragraph">
                  <wp:posOffset>10493</wp:posOffset>
                </wp:positionV>
                <wp:extent cx="36895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6895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53FD2" id="Straight Connector 3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35pt,.85pt" to="26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" strokecolor="#7f7f7f [1612]"/>
            </w:pict>
          </mc:Fallback>
        </mc:AlternateContent>
      </w:r>
    </w:p>
    <w:p w14:paraId="6040D5EF"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325C1BD9"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12A52E80"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65F58FBB"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1897F1B9" w14:textId="16979AD9" w:rsidR="00CA4DAD" w:rsidRDefault="00346E9F"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13536" behindDoc="0" locked="0" layoutInCell="1" allowOverlap="1" wp14:anchorId="0157CEF3" wp14:editId="6AD9F658">
                <wp:simplePos x="0" y="0"/>
                <wp:positionH relativeFrom="column">
                  <wp:posOffset>2298598</wp:posOffset>
                </wp:positionH>
                <wp:positionV relativeFrom="paragraph">
                  <wp:posOffset>48938</wp:posOffset>
                </wp:positionV>
                <wp:extent cx="2233086" cy="3068"/>
                <wp:effectExtent l="0" t="0" r="34290" b="35560"/>
                <wp:wrapNone/>
                <wp:docPr id="34" name="Straight Connector 34"/>
                <wp:cNvGraphicFramePr/>
                <a:graphic xmlns:a="http://schemas.openxmlformats.org/drawingml/2006/main">
                  <a:graphicData uri="http://schemas.microsoft.com/office/word/2010/wordprocessingShape">
                    <wps:wsp>
                      <wps:cNvCnPr/>
                      <wps:spPr>
                        <a:xfrm flipV="1">
                          <a:off x="0" y="0"/>
                          <a:ext cx="2233086" cy="306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02BAB" id="Straight Connector 3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85pt" to="356.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" strokecolor="#7f7f7f [1612]"/>
            </w:pict>
          </mc:Fallback>
        </mc:AlternateContent>
      </w:r>
      <w:r w:rsidR="00E62FF9">
        <w:rPr>
          <w:rFonts w:ascii="Arial" w:hAnsi="Arial" w:cs="Arial"/>
          <w:noProof/>
          <w:sz w:val="6"/>
          <w:szCs w:val="6"/>
          <w:lang w:val="en-GB"/>
        </w:rPr>
        <mc:AlternateContent>
          <mc:Choice Requires="wps">
            <w:drawing>
              <wp:anchor distT="0" distB="0" distL="114300" distR="114300" simplePos="0" relativeHeight="251712512" behindDoc="0" locked="0" layoutInCell="1" allowOverlap="1" wp14:anchorId="573C7CF8" wp14:editId="46931E5B">
                <wp:simplePos x="0" y="0"/>
                <wp:positionH relativeFrom="column">
                  <wp:posOffset>2296058</wp:posOffset>
                </wp:positionH>
                <wp:positionV relativeFrom="paragraph">
                  <wp:posOffset>51478</wp:posOffset>
                </wp:positionV>
                <wp:extent cx="3069" cy="132182"/>
                <wp:effectExtent l="0" t="0" r="35560" b="20320"/>
                <wp:wrapNone/>
                <wp:docPr id="33" name="Straight Connector 33"/>
                <wp:cNvGraphicFramePr/>
                <a:graphic xmlns:a="http://schemas.openxmlformats.org/drawingml/2006/main">
                  <a:graphicData uri="http://schemas.microsoft.com/office/word/2010/wordprocessingShape">
                    <wps:wsp>
                      <wps:cNvCnPr/>
                      <wps:spPr>
                        <a:xfrm flipV="1">
                          <a:off x="0" y="0"/>
                          <a:ext cx="3069" cy="132182"/>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B8C48" id="Straight Connector 3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8pt,4.05pt" to="181.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" strokecolor="#7f7f7f [1612]"/>
            </w:pict>
          </mc:Fallback>
        </mc:AlternateContent>
      </w:r>
      <w:r w:rsidR="00267BF0">
        <w:rPr>
          <w:rFonts w:ascii="Arial" w:hAnsi="Arial" w:cs="Arial"/>
          <w:noProof/>
          <w:sz w:val="6"/>
          <w:szCs w:val="6"/>
          <w:lang w:val="en-GB"/>
        </w:rPr>
        <mc:AlternateContent>
          <mc:Choice Requires="wps">
            <w:drawing>
              <wp:anchor distT="0" distB="0" distL="114300" distR="114300" simplePos="0" relativeHeight="251711488" behindDoc="0" locked="0" layoutInCell="1" allowOverlap="1" wp14:anchorId="15006C91" wp14:editId="4C51B28B">
                <wp:simplePos x="0" y="0"/>
                <wp:positionH relativeFrom="column">
                  <wp:posOffset>4529138</wp:posOffset>
                </wp:positionH>
                <wp:positionV relativeFrom="paragraph">
                  <wp:posOffset>56514</wp:posOffset>
                </wp:positionV>
                <wp:extent cx="1587" cy="148590"/>
                <wp:effectExtent l="0" t="0" r="36830" b="22860"/>
                <wp:wrapNone/>
                <wp:docPr id="31" name="Straight Connector 31"/>
                <wp:cNvGraphicFramePr/>
                <a:graphic xmlns:a="http://schemas.openxmlformats.org/drawingml/2006/main">
                  <a:graphicData uri="http://schemas.microsoft.com/office/word/2010/wordprocessingShape">
                    <wps:wsp>
                      <wps:cNvCnPr/>
                      <wps:spPr>
                        <a:xfrm flipH="1" flipV="1">
                          <a:off x="0" y="0"/>
                          <a:ext cx="1587" cy="14859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9F3E1" id="Straight Connector 31"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65pt,4.45pt" to="356.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" strokecolor="#7f7f7f [1612]"/>
            </w:pict>
          </mc:Fallback>
        </mc:AlternateContent>
      </w:r>
    </w:p>
    <w:p w14:paraId="1820F231" w14:textId="323E99B5" w:rsidR="00CA4DAD" w:rsidRDefault="00CA4DAD" w:rsidP="005F2C16">
      <w:pPr>
        <w:autoSpaceDE w:val="0"/>
        <w:autoSpaceDN w:val="0"/>
        <w:adjustRightInd w:val="0"/>
        <w:spacing w:line="360" w:lineRule="auto"/>
        <w:jc w:val="both"/>
        <w:rPr>
          <w:rFonts w:ascii="Arial" w:hAnsi="Arial" w:cs="Arial"/>
          <w:sz w:val="6"/>
          <w:szCs w:val="6"/>
          <w:lang w:val="en-GB"/>
        </w:rPr>
      </w:pPr>
    </w:p>
    <w:p w14:paraId="42F80D2E" w14:textId="2DAD81E4" w:rsidR="00CA4DAD" w:rsidRDefault="00CA4DAD" w:rsidP="005F2C16">
      <w:pPr>
        <w:autoSpaceDE w:val="0"/>
        <w:autoSpaceDN w:val="0"/>
        <w:adjustRightInd w:val="0"/>
        <w:spacing w:line="360" w:lineRule="auto"/>
        <w:jc w:val="both"/>
        <w:rPr>
          <w:rFonts w:ascii="Arial" w:hAnsi="Arial" w:cs="Arial"/>
          <w:sz w:val="6"/>
          <w:szCs w:val="6"/>
          <w:lang w:val="en-GB"/>
        </w:rPr>
      </w:pPr>
    </w:p>
    <w:p w14:paraId="411E6D36" w14:textId="511C33BF" w:rsidR="00CA4DAD" w:rsidRDefault="00C952EA"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07392" behindDoc="0" locked="0" layoutInCell="1" allowOverlap="1" wp14:anchorId="243C1D26" wp14:editId="50F4CC19">
                <wp:simplePos x="0" y="0"/>
                <wp:positionH relativeFrom="column">
                  <wp:posOffset>3654426</wp:posOffset>
                </wp:positionH>
                <wp:positionV relativeFrom="paragraph">
                  <wp:posOffset>5715</wp:posOffset>
                </wp:positionV>
                <wp:extent cx="2266950" cy="474980"/>
                <wp:effectExtent l="0" t="0" r="19050" b="20320"/>
                <wp:wrapNone/>
                <wp:docPr id="24" name="Rectangle 24"/>
                <wp:cNvGraphicFramePr/>
                <a:graphic xmlns:a="http://schemas.openxmlformats.org/drawingml/2006/main">
                  <a:graphicData uri="http://schemas.microsoft.com/office/word/2010/wordprocessingShape">
                    <wps:wsp>
                      <wps:cNvSpPr/>
                      <wps:spPr>
                        <a:xfrm>
                          <a:off x="0" y="0"/>
                          <a:ext cx="2266950" cy="47498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8CC3A" w14:textId="4961A4FF" w:rsidR="00C82C35" w:rsidRPr="00267BF0" w:rsidRDefault="00C82C35" w:rsidP="00CA4DAD">
                            <w:pPr>
                              <w:jc w:val="center"/>
                              <w:rPr>
                                <w:rFonts w:ascii="Arial" w:hAnsi="Arial" w:cs="Arial"/>
                                <w:sz w:val="22"/>
                              </w:rPr>
                            </w:pPr>
                            <w:r w:rsidRPr="00267BF0">
                              <w:rPr>
                                <w:rFonts w:ascii="Arial" w:hAnsi="Arial" w:cs="Arial"/>
                                <w:sz w:val="22"/>
                              </w:rPr>
                              <w:t xml:space="preserve">Chief Compliance </w:t>
                            </w:r>
                            <w:r w:rsidR="00C952EA">
                              <w:rPr>
                                <w:rFonts w:ascii="Arial" w:hAnsi="Arial" w:cs="Arial"/>
                                <w:sz w:val="22"/>
                              </w:rPr>
                              <w:t>Specialist and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C1D26" id="Rectangle 24" o:spid="_x0000_s1030" style="position:absolute;left:0;text-align:left;margin-left:287.75pt;margin-top:.45pt;width:178.5pt;height:37.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" fillcolor="#a5a5a5 [2092]" strokecolor="#7f7f7f [1612]" strokeweight="2pt">
                <v:textbox>
                  <w:txbxContent>
                    <w:p w14:paraId="0988CC3A" w14:textId="4961A4FF" w:rsidR="00C82C35" w:rsidRPr="00267BF0" w:rsidRDefault="00C82C35" w:rsidP="00CA4DAD">
                      <w:pPr>
                        <w:jc w:val="center"/>
                        <w:rPr>
                          <w:rFonts w:ascii="Arial" w:hAnsi="Arial" w:cs="Arial"/>
                          <w:sz w:val="22"/>
                        </w:rPr>
                      </w:pPr>
                      <w:r w:rsidRPr="00267BF0">
                        <w:rPr>
                          <w:rFonts w:ascii="Arial" w:hAnsi="Arial" w:cs="Arial"/>
                          <w:sz w:val="22"/>
                        </w:rPr>
                        <w:t xml:space="preserve">Chief Compliance </w:t>
                      </w:r>
                      <w:r w:rsidR="00C952EA">
                        <w:rPr>
                          <w:rFonts w:ascii="Arial" w:hAnsi="Arial" w:cs="Arial"/>
                          <w:sz w:val="22"/>
                        </w:rPr>
                        <w:t>Specialist and Manager</w:t>
                      </w:r>
                    </w:p>
                  </w:txbxContent>
                </v:textbox>
              </v:rect>
            </w:pict>
          </mc:Fallback>
        </mc:AlternateContent>
      </w:r>
      <w:r w:rsidR="00CA4DAD">
        <w:rPr>
          <w:rFonts w:ascii="Arial" w:hAnsi="Arial" w:cs="Arial"/>
          <w:noProof/>
          <w:sz w:val="6"/>
          <w:szCs w:val="6"/>
          <w:lang w:val="en-GB"/>
        </w:rPr>
        <mc:AlternateContent>
          <mc:Choice Requires="wps">
            <w:drawing>
              <wp:anchor distT="0" distB="0" distL="114300" distR="114300" simplePos="0" relativeHeight="251706368" behindDoc="0" locked="0" layoutInCell="1" allowOverlap="1" wp14:anchorId="753B5D5A" wp14:editId="798560C8">
                <wp:simplePos x="0" y="0"/>
                <wp:positionH relativeFrom="column">
                  <wp:posOffset>1580515</wp:posOffset>
                </wp:positionH>
                <wp:positionV relativeFrom="paragraph">
                  <wp:posOffset>5715</wp:posOffset>
                </wp:positionV>
                <wp:extent cx="1407160" cy="474980"/>
                <wp:effectExtent l="0" t="0" r="21590" b="20320"/>
                <wp:wrapNone/>
                <wp:docPr id="23" name="Rectangle 23"/>
                <wp:cNvGraphicFramePr/>
                <a:graphic xmlns:a="http://schemas.openxmlformats.org/drawingml/2006/main">
                  <a:graphicData uri="http://schemas.microsoft.com/office/word/2010/wordprocessingShape">
                    <wps:wsp>
                      <wps:cNvSpPr/>
                      <wps:spPr>
                        <a:xfrm>
                          <a:off x="0" y="0"/>
                          <a:ext cx="1407160" cy="47498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97FCC" w14:textId="77777777" w:rsidR="00C82C35" w:rsidRPr="00267BF0" w:rsidRDefault="00C82C35" w:rsidP="00CA4DAD">
                            <w:pPr>
                              <w:jc w:val="center"/>
                              <w:rPr>
                                <w:rFonts w:ascii="Arial" w:hAnsi="Arial" w:cs="Arial"/>
                                <w:sz w:val="22"/>
                              </w:rPr>
                            </w:pPr>
                            <w:r w:rsidRPr="00267BF0">
                              <w:rPr>
                                <w:rFonts w:ascii="Arial" w:hAnsi="Arial" w:cs="Arial"/>
                                <w:sz w:val="22"/>
                              </w:rPr>
                              <w:t xml:space="preserve">Executive </w:t>
                            </w:r>
                          </w:p>
                          <w:p w14:paraId="45E8B157" w14:textId="77777777" w:rsidR="00C82C35" w:rsidRPr="00267BF0" w:rsidRDefault="00C82C35" w:rsidP="00CA4DAD">
                            <w:pPr>
                              <w:jc w:val="center"/>
                              <w:rPr>
                                <w:rFonts w:ascii="Arial" w:hAnsi="Arial" w:cs="Arial"/>
                                <w:sz w:val="22"/>
                              </w:rPr>
                            </w:pPr>
                            <w:r w:rsidRPr="00267BF0">
                              <w:rPr>
                                <w:rFonts w:ascii="Arial" w:hAnsi="Arial" w:cs="Arial"/>
                                <w:sz w:val="22"/>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B5D5A" id="Rectangle 23" o:spid="_x0000_s1031" style="position:absolute;left:0;text-align:left;margin-left:124.45pt;margin-top:.45pt;width:110.8pt;height:37.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" fillcolor="#a5a5a5 [2092]" strokecolor="#7f7f7f [1612]" strokeweight="2pt">
                <v:textbox>
                  <w:txbxContent>
                    <w:p w14:paraId="71397FCC" w14:textId="77777777" w:rsidR="00C82C35" w:rsidRPr="00267BF0" w:rsidRDefault="00C82C35" w:rsidP="00CA4DAD">
                      <w:pPr>
                        <w:jc w:val="center"/>
                        <w:rPr>
                          <w:rFonts w:ascii="Arial" w:hAnsi="Arial" w:cs="Arial"/>
                          <w:sz w:val="22"/>
                        </w:rPr>
                      </w:pPr>
                      <w:r w:rsidRPr="00267BF0">
                        <w:rPr>
                          <w:rFonts w:ascii="Arial" w:hAnsi="Arial" w:cs="Arial"/>
                          <w:sz w:val="22"/>
                        </w:rPr>
                        <w:t xml:space="preserve">Executive </w:t>
                      </w:r>
                    </w:p>
                    <w:p w14:paraId="45E8B157" w14:textId="77777777" w:rsidR="00C82C35" w:rsidRPr="00267BF0" w:rsidRDefault="00C82C35" w:rsidP="00CA4DAD">
                      <w:pPr>
                        <w:jc w:val="center"/>
                        <w:rPr>
                          <w:rFonts w:ascii="Arial" w:hAnsi="Arial" w:cs="Arial"/>
                          <w:sz w:val="22"/>
                        </w:rPr>
                      </w:pPr>
                      <w:r w:rsidRPr="00267BF0">
                        <w:rPr>
                          <w:rFonts w:ascii="Arial" w:hAnsi="Arial" w:cs="Arial"/>
                          <w:sz w:val="22"/>
                        </w:rPr>
                        <w:t>Committee</w:t>
                      </w:r>
                    </w:p>
                  </w:txbxContent>
                </v:textbox>
              </v:rect>
            </w:pict>
          </mc:Fallback>
        </mc:AlternateContent>
      </w:r>
    </w:p>
    <w:p w14:paraId="47507FBE" w14:textId="06AC1BA8" w:rsidR="00CA4DAD" w:rsidRDefault="00CA4DAD" w:rsidP="005F2C16">
      <w:pPr>
        <w:autoSpaceDE w:val="0"/>
        <w:autoSpaceDN w:val="0"/>
        <w:adjustRightInd w:val="0"/>
        <w:spacing w:line="360" w:lineRule="auto"/>
        <w:jc w:val="both"/>
        <w:rPr>
          <w:rFonts w:ascii="Arial" w:hAnsi="Arial" w:cs="Arial"/>
          <w:sz w:val="6"/>
          <w:szCs w:val="6"/>
          <w:lang w:val="en-GB"/>
        </w:rPr>
      </w:pPr>
    </w:p>
    <w:p w14:paraId="76416EAB"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473F7D5F"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69B98B0A"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0E17DD32"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448D837B"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03F9E7FE" w14:textId="77777777" w:rsidR="00CA4DAD" w:rsidRDefault="00267BF0"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10464" behindDoc="0" locked="0" layoutInCell="1" allowOverlap="1" wp14:anchorId="2670DA07" wp14:editId="5268F3B4">
                <wp:simplePos x="0" y="0"/>
                <wp:positionH relativeFrom="column">
                  <wp:posOffset>4553721</wp:posOffset>
                </wp:positionH>
                <wp:positionV relativeFrom="paragraph">
                  <wp:posOffset>2335</wp:posOffset>
                </wp:positionV>
                <wp:extent cx="721" cy="499004"/>
                <wp:effectExtent l="0" t="0" r="37465" b="15875"/>
                <wp:wrapNone/>
                <wp:docPr id="30" name="Straight Connector 30"/>
                <wp:cNvGraphicFramePr/>
                <a:graphic xmlns:a="http://schemas.openxmlformats.org/drawingml/2006/main">
                  <a:graphicData uri="http://schemas.microsoft.com/office/word/2010/wordprocessingShape">
                    <wps:wsp>
                      <wps:cNvCnPr/>
                      <wps:spPr>
                        <a:xfrm flipH="1" flipV="1">
                          <a:off x="0" y="0"/>
                          <a:ext cx="721" cy="49900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B8C47" id="Straight Connector 30"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5pt,.2pt" to="358.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" strokecolor="#7f7f7f [1612]"/>
            </w:pict>
          </mc:Fallback>
        </mc:AlternateContent>
      </w:r>
    </w:p>
    <w:p w14:paraId="2545BABD"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7F19B8BA"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18D0B022" w14:textId="77777777" w:rsidR="00CA4DAD" w:rsidRDefault="00CA4DAD"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08416" behindDoc="0" locked="0" layoutInCell="1" allowOverlap="1" wp14:anchorId="1F5A2895" wp14:editId="60D39260">
                <wp:simplePos x="0" y="0"/>
                <wp:positionH relativeFrom="margin">
                  <wp:align>center</wp:align>
                </wp:positionH>
                <wp:positionV relativeFrom="paragraph">
                  <wp:posOffset>8255</wp:posOffset>
                </wp:positionV>
                <wp:extent cx="1327785" cy="492760"/>
                <wp:effectExtent l="0" t="0" r="24765" b="21590"/>
                <wp:wrapNone/>
                <wp:docPr id="25" name="Rectangle 25"/>
                <wp:cNvGraphicFramePr/>
                <a:graphic xmlns:a="http://schemas.openxmlformats.org/drawingml/2006/main">
                  <a:graphicData uri="http://schemas.microsoft.com/office/word/2010/wordprocessingShape">
                    <wps:wsp>
                      <wps:cNvSpPr/>
                      <wps:spPr>
                        <a:xfrm>
                          <a:off x="0" y="0"/>
                          <a:ext cx="1327785" cy="492760"/>
                        </a:xfrm>
                        <a:prstGeom prst="rect">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8F8EDC" w14:textId="77777777" w:rsidR="00C82C35" w:rsidRPr="00267BF0" w:rsidRDefault="00C82C35" w:rsidP="00CA4DAD">
                            <w:pPr>
                              <w:jc w:val="center"/>
                              <w:rPr>
                                <w:rFonts w:ascii="Arial" w:hAnsi="Arial" w:cs="Arial"/>
                                <w:sz w:val="22"/>
                              </w:rPr>
                            </w:pPr>
                            <w:r w:rsidRPr="00267BF0">
                              <w:rPr>
                                <w:rFonts w:ascii="Arial" w:hAnsi="Arial" w:cs="Arial"/>
                                <w:sz w:val="22"/>
                              </w:rPr>
                              <w:t>Compliance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2895" id="Rectangle 25" o:spid="_x0000_s1032" style="position:absolute;left:0;text-align:left;margin-left:0;margin-top:.65pt;width:104.55pt;height:38.8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" fillcolor="#a5a5a5 [2092]" strokecolor="#7f7f7f [1612]" strokeweight="2pt">
                <v:textbox>
                  <w:txbxContent>
                    <w:p w14:paraId="4D8F8EDC" w14:textId="77777777" w:rsidR="00C82C35" w:rsidRPr="00267BF0" w:rsidRDefault="00C82C35" w:rsidP="00CA4DAD">
                      <w:pPr>
                        <w:jc w:val="center"/>
                        <w:rPr>
                          <w:rFonts w:ascii="Arial" w:hAnsi="Arial" w:cs="Arial"/>
                          <w:sz w:val="22"/>
                        </w:rPr>
                      </w:pPr>
                      <w:r w:rsidRPr="00267BF0">
                        <w:rPr>
                          <w:rFonts w:ascii="Arial" w:hAnsi="Arial" w:cs="Arial"/>
                          <w:sz w:val="22"/>
                        </w:rPr>
                        <w:t>Compliance Officer</w:t>
                      </w:r>
                    </w:p>
                  </w:txbxContent>
                </v:textbox>
                <w10:wrap anchorx="margin"/>
              </v:rect>
            </w:pict>
          </mc:Fallback>
        </mc:AlternateContent>
      </w:r>
    </w:p>
    <w:p w14:paraId="1901C5DF"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7410B45B"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3FE3F7AD"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27A181FD" w14:textId="77777777" w:rsidR="00CA4DAD" w:rsidRDefault="00CA4DAD" w:rsidP="005F2C16">
      <w:pPr>
        <w:autoSpaceDE w:val="0"/>
        <w:autoSpaceDN w:val="0"/>
        <w:adjustRightInd w:val="0"/>
        <w:spacing w:line="360" w:lineRule="auto"/>
        <w:jc w:val="both"/>
        <w:rPr>
          <w:rFonts w:ascii="Arial" w:hAnsi="Arial" w:cs="Arial"/>
          <w:sz w:val="6"/>
          <w:szCs w:val="6"/>
          <w:lang w:val="en-GB"/>
        </w:rPr>
      </w:pPr>
      <w:r>
        <w:rPr>
          <w:rFonts w:ascii="Arial" w:hAnsi="Arial" w:cs="Arial"/>
          <w:noProof/>
          <w:sz w:val="6"/>
          <w:szCs w:val="6"/>
          <w:lang w:val="en-GB"/>
        </w:rPr>
        <mc:AlternateContent>
          <mc:Choice Requires="wps">
            <w:drawing>
              <wp:anchor distT="0" distB="0" distL="114300" distR="114300" simplePos="0" relativeHeight="251709440" behindDoc="0" locked="0" layoutInCell="1" allowOverlap="1" wp14:anchorId="2FA35A32" wp14:editId="28C80A88">
                <wp:simplePos x="0" y="0"/>
                <wp:positionH relativeFrom="column">
                  <wp:posOffset>4008256</wp:posOffset>
                </wp:positionH>
                <wp:positionV relativeFrom="paragraph">
                  <wp:posOffset>36617</wp:posOffset>
                </wp:positionV>
                <wp:extent cx="545585" cy="5186"/>
                <wp:effectExtent l="0" t="0" r="26035" b="33020"/>
                <wp:wrapNone/>
                <wp:docPr id="29" name="Straight Connector 29"/>
                <wp:cNvGraphicFramePr/>
                <a:graphic xmlns:a="http://schemas.openxmlformats.org/drawingml/2006/main">
                  <a:graphicData uri="http://schemas.microsoft.com/office/word/2010/wordprocessingShape">
                    <wps:wsp>
                      <wps:cNvCnPr/>
                      <wps:spPr>
                        <a:xfrm>
                          <a:off x="0" y="0"/>
                          <a:ext cx="545585" cy="518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4B417" id="Straight Connector 2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pt,2.9pt" to="358.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" strokecolor="#7f7f7f [1612]"/>
            </w:pict>
          </mc:Fallback>
        </mc:AlternateContent>
      </w:r>
    </w:p>
    <w:p w14:paraId="7A048E17"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1BCBF7A0" w14:textId="77777777" w:rsidR="00CA4DAD" w:rsidRDefault="00CA4DAD" w:rsidP="005F2C16">
      <w:pPr>
        <w:autoSpaceDE w:val="0"/>
        <w:autoSpaceDN w:val="0"/>
        <w:adjustRightInd w:val="0"/>
        <w:spacing w:line="360" w:lineRule="auto"/>
        <w:jc w:val="both"/>
        <w:rPr>
          <w:rFonts w:ascii="Arial" w:hAnsi="Arial" w:cs="Arial"/>
          <w:sz w:val="6"/>
          <w:szCs w:val="6"/>
          <w:lang w:val="en-GB"/>
        </w:rPr>
      </w:pPr>
    </w:p>
    <w:p w14:paraId="7AE784EC" w14:textId="77777777" w:rsidR="0011165A" w:rsidRPr="00170937" w:rsidRDefault="0011165A" w:rsidP="005F2C16">
      <w:pPr>
        <w:autoSpaceDE w:val="0"/>
        <w:autoSpaceDN w:val="0"/>
        <w:adjustRightInd w:val="0"/>
        <w:spacing w:line="360" w:lineRule="auto"/>
        <w:jc w:val="both"/>
        <w:rPr>
          <w:rFonts w:ascii="Arial" w:hAnsi="Arial" w:cs="Arial"/>
          <w:sz w:val="6"/>
          <w:szCs w:val="6"/>
          <w:lang w:val="en-GB"/>
        </w:rPr>
      </w:pPr>
    </w:p>
    <w:p w14:paraId="1EE33CBC" w14:textId="3A574CFC" w:rsidR="005F2C16" w:rsidRDefault="005F2C16" w:rsidP="00D46414">
      <w:pPr>
        <w:autoSpaceDE w:val="0"/>
        <w:autoSpaceDN w:val="0"/>
        <w:adjustRightInd w:val="0"/>
        <w:spacing w:before="120" w:after="120" w:line="360" w:lineRule="auto"/>
        <w:ind w:left="426"/>
        <w:jc w:val="both"/>
        <w:rPr>
          <w:rFonts w:ascii="Arial" w:hAnsi="Arial" w:cs="Arial"/>
          <w:sz w:val="18"/>
          <w:szCs w:val="18"/>
          <w:lang w:val="en-GB"/>
        </w:rPr>
      </w:pPr>
      <w:r w:rsidRPr="00442FF0">
        <w:rPr>
          <w:rFonts w:ascii="Arial" w:hAnsi="Arial" w:cs="Arial"/>
          <w:sz w:val="18"/>
          <w:szCs w:val="18"/>
          <w:lang w:val="en-GB"/>
        </w:rPr>
        <w:t>The underlying principles of the com</w:t>
      </w:r>
      <w:r w:rsidR="00280EAE">
        <w:rPr>
          <w:rFonts w:ascii="Arial" w:hAnsi="Arial" w:cs="Arial"/>
          <w:sz w:val="18"/>
          <w:szCs w:val="18"/>
          <w:lang w:val="en-GB"/>
        </w:rPr>
        <w:t>pliance structure are as follow</w:t>
      </w:r>
      <w:r w:rsidR="005D0C7E">
        <w:rPr>
          <w:rFonts w:ascii="Arial" w:hAnsi="Arial" w:cs="Arial"/>
          <w:sz w:val="18"/>
          <w:szCs w:val="18"/>
          <w:lang w:val="en-GB"/>
        </w:rPr>
        <w:t>s</w:t>
      </w:r>
      <w:r w:rsidRPr="00442FF0">
        <w:rPr>
          <w:rFonts w:ascii="Arial" w:hAnsi="Arial" w:cs="Arial"/>
          <w:sz w:val="18"/>
          <w:szCs w:val="18"/>
          <w:lang w:val="en-GB"/>
        </w:rPr>
        <w:t>:</w:t>
      </w:r>
    </w:p>
    <w:p w14:paraId="0E9DBA76" w14:textId="7085B7A8" w:rsidR="002B3FF2" w:rsidRDefault="00184C3D" w:rsidP="002179E3">
      <w:pPr>
        <w:pStyle w:val="ListParagraph"/>
        <w:numPr>
          <w:ilvl w:val="0"/>
          <w:numId w:val="20"/>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Accessibility</w:t>
      </w:r>
      <w:r w:rsidR="00FE2D9B">
        <w:rPr>
          <w:rFonts w:ascii="Arial" w:hAnsi="Arial" w:cs="Arial"/>
          <w:sz w:val="18"/>
          <w:szCs w:val="18"/>
          <w:lang w:val="en-GB"/>
        </w:rPr>
        <w:t xml:space="preserve"> to </w:t>
      </w:r>
      <w:r w:rsidR="00BC5D8B">
        <w:rPr>
          <w:rFonts w:ascii="Arial" w:hAnsi="Arial" w:cs="Arial"/>
          <w:sz w:val="18"/>
          <w:szCs w:val="18"/>
          <w:lang w:val="en-GB"/>
        </w:rPr>
        <w:t>the executive committee</w:t>
      </w:r>
      <w:r w:rsidR="00FE2D9B">
        <w:rPr>
          <w:rFonts w:ascii="Arial" w:hAnsi="Arial" w:cs="Arial"/>
          <w:sz w:val="18"/>
          <w:szCs w:val="18"/>
          <w:lang w:val="en-GB"/>
        </w:rPr>
        <w:t xml:space="preserve">, the </w:t>
      </w:r>
      <w:r w:rsidR="00376B2C">
        <w:rPr>
          <w:rFonts w:ascii="Arial" w:hAnsi="Arial" w:cs="Arial"/>
          <w:sz w:val="18"/>
          <w:szCs w:val="18"/>
          <w:lang w:val="en-GB"/>
        </w:rPr>
        <w:t>Top Management</w:t>
      </w:r>
      <w:r w:rsidR="00FE2D9B">
        <w:rPr>
          <w:rFonts w:ascii="Arial" w:hAnsi="Arial" w:cs="Arial"/>
          <w:sz w:val="18"/>
          <w:szCs w:val="18"/>
          <w:lang w:val="en-GB"/>
        </w:rPr>
        <w:t xml:space="preserve"> </w:t>
      </w:r>
      <w:r w:rsidR="00BC5D8B">
        <w:rPr>
          <w:rFonts w:ascii="Arial" w:hAnsi="Arial" w:cs="Arial"/>
          <w:sz w:val="18"/>
          <w:szCs w:val="18"/>
          <w:lang w:val="en-GB"/>
        </w:rPr>
        <w:t xml:space="preserve">and Audit Committee, </w:t>
      </w:r>
      <w:r w:rsidR="00FE2D9B">
        <w:rPr>
          <w:rFonts w:ascii="Arial" w:hAnsi="Arial" w:cs="Arial"/>
          <w:sz w:val="18"/>
          <w:szCs w:val="18"/>
          <w:lang w:val="en-GB"/>
        </w:rPr>
        <w:t xml:space="preserve">and </w:t>
      </w:r>
      <w:r w:rsidR="002B3FF2">
        <w:rPr>
          <w:rFonts w:ascii="Arial" w:hAnsi="Arial" w:cs="Arial"/>
          <w:sz w:val="18"/>
          <w:szCs w:val="18"/>
          <w:lang w:val="en-GB"/>
        </w:rPr>
        <w:t xml:space="preserve">any other relevant </w:t>
      </w:r>
      <w:r w:rsidR="00FE2D9B">
        <w:rPr>
          <w:rFonts w:ascii="Arial" w:hAnsi="Arial" w:cs="Arial"/>
          <w:sz w:val="18"/>
          <w:szCs w:val="18"/>
          <w:lang w:val="en-GB"/>
        </w:rPr>
        <w:t>stakeholders</w:t>
      </w:r>
      <w:r w:rsidR="005D0C7E">
        <w:rPr>
          <w:rFonts w:ascii="Arial" w:hAnsi="Arial" w:cs="Arial"/>
          <w:sz w:val="18"/>
          <w:szCs w:val="18"/>
          <w:lang w:val="en-GB"/>
        </w:rPr>
        <w:t>;</w:t>
      </w:r>
    </w:p>
    <w:p w14:paraId="54070341" w14:textId="77777777" w:rsidR="005F2C16" w:rsidRDefault="00FE2D9B" w:rsidP="002179E3">
      <w:pPr>
        <w:pStyle w:val="ListParagraph"/>
        <w:numPr>
          <w:ilvl w:val="0"/>
          <w:numId w:val="20"/>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Adequate resources to ensure the proper facilitation of the compliance function</w:t>
      </w:r>
      <w:r w:rsidR="005D0C7E">
        <w:rPr>
          <w:rFonts w:ascii="Arial" w:hAnsi="Arial" w:cs="Arial"/>
          <w:sz w:val="18"/>
          <w:szCs w:val="18"/>
          <w:lang w:val="en-GB"/>
        </w:rPr>
        <w:t>;</w:t>
      </w:r>
    </w:p>
    <w:p w14:paraId="2C14ABE8" w14:textId="77777777" w:rsidR="005F2C16" w:rsidRPr="002B5114" w:rsidRDefault="002B5114" w:rsidP="002179E3">
      <w:pPr>
        <w:pStyle w:val="ListParagraph"/>
        <w:numPr>
          <w:ilvl w:val="0"/>
          <w:numId w:val="20"/>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lastRenderedPageBreak/>
        <w:t>The timeous identification and r</w:t>
      </w:r>
      <w:r w:rsidR="002B3FF2">
        <w:rPr>
          <w:rFonts w:ascii="Arial" w:hAnsi="Arial" w:cs="Arial"/>
          <w:sz w:val="18"/>
          <w:szCs w:val="18"/>
          <w:lang w:val="en-GB"/>
        </w:rPr>
        <w:t xml:space="preserve">eporting </w:t>
      </w:r>
      <w:r>
        <w:rPr>
          <w:rFonts w:ascii="Arial" w:hAnsi="Arial" w:cs="Arial"/>
          <w:sz w:val="18"/>
          <w:szCs w:val="18"/>
          <w:lang w:val="en-GB"/>
        </w:rPr>
        <w:t>of any issues of non-compliance</w:t>
      </w:r>
      <w:r w:rsidR="005D0C7E">
        <w:rPr>
          <w:rFonts w:ascii="Arial" w:hAnsi="Arial" w:cs="Arial"/>
          <w:sz w:val="18"/>
          <w:szCs w:val="18"/>
          <w:lang w:val="en-GB"/>
        </w:rPr>
        <w:t>; and</w:t>
      </w:r>
    </w:p>
    <w:p w14:paraId="3013AE36" w14:textId="77777777" w:rsidR="005F2C16" w:rsidRDefault="002B5114" w:rsidP="002179E3">
      <w:pPr>
        <w:pStyle w:val="ListParagraph"/>
        <w:numPr>
          <w:ilvl w:val="0"/>
          <w:numId w:val="20"/>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The communication of any</w:t>
      </w:r>
      <w:r w:rsidR="002B3FF2" w:rsidRPr="00442FF0">
        <w:rPr>
          <w:rFonts w:ascii="Arial" w:hAnsi="Arial" w:cs="Arial"/>
          <w:sz w:val="18"/>
          <w:szCs w:val="18"/>
          <w:lang w:val="en-GB"/>
        </w:rPr>
        <w:t xml:space="preserve"> ame</w:t>
      </w:r>
      <w:r w:rsidR="005A191F">
        <w:rPr>
          <w:rFonts w:ascii="Arial" w:hAnsi="Arial" w:cs="Arial"/>
          <w:sz w:val="18"/>
          <w:szCs w:val="18"/>
          <w:lang w:val="en-GB"/>
        </w:rPr>
        <w:t xml:space="preserve">ndments </w:t>
      </w:r>
      <w:r>
        <w:rPr>
          <w:rFonts w:ascii="Arial" w:hAnsi="Arial" w:cs="Arial"/>
          <w:sz w:val="18"/>
          <w:szCs w:val="18"/>
          <w:lang w:val="en-GB"/>
        </w:rPr>
        <w:t xml:space="preserve">to legislation and regulatory requirements that may </w:t>
      </w:r>
      <w:r w:rsidR="0017416F">
        <w:rPr>
          <w:rFonts w:ascii="Arial" w:hAnsi="Arial" w:cs="Arial"/>
          <w:sz w:val="18"/>
          <w:szCs w:val="18"/>
          <w:lang w:val="en-GB"/>
        </w:rPr>
        <w:t xml:space="preserve">have an </w:t>
      </w:r>
      <w:r>
        <w:rPr>
          <w:rFonts w:ascii="Arial" w:hAnsi="Arial" w:cs="Arial"/>
          <w:sz w:val="18"/>
          <w:szCs w:val="18"/>
          <w:lang w:val="en-GB"/>
        </w:rPr>
        <w:t xml:space="preserve">impact </w:t>
      </w:r>
      <w:r w:rsidR="005D0C7E">
        <w:rPr>
          <w:rFonts w:ascii="Arial" w:hAnsi="Arial" w:cs="Arial"/>
          <w:sz w:val="18"/>
          <w:szCs w:val="18"/>
          <w:lang w:val="en-GB"/>
        </w:rPr>
        <w:t xml:space="preserve">on the organisation’s </w:t>
      </w:r>
      <w:r>
        <w:rPr>
          <w:rFonts w:ascii="Arial" w:hAnsi="Arial" w:cs="Arial"/>
          <w:sz w:val="18"/>
          <w:szCs w:val="18"/>
          <w:lang w:val="en-GB"/>
        </w:rPr>
        <w:t>business operations</w:t>
      </w:r>
      <w:r w:rsidR="005D0C7E">
        <w:rPr>
          <w:rFonts w:ascii="Arial" w:hAnsi="Arial" w:cs="Arial"/>
          <w:sz w:val="18"/>
          <w:szCs w:val="18"/>
          <w:lang w:val="en-GB"/>
        </w:rPr>
        <w:t>.</w:t>
      </w:r>
    </w:p>
    <w:p w14:paraId="7E0F19AA" w14:textId="54E391D4" w:rsidR="000C08B7" w:rsidRDefault="006A0098" w:rsidP="00D46414">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 xml:space="preserve">Each </w:t>
      </w:r>
      <w:r w:rsidR="000C08B7">
        <w:rPr>
          <w:rFonts w:ascii="Arial" w:hAnsi="Arial" w:cs="Arial"/>
          <w:sz w:val="18"/>
          <w:szCs w:val="18"/>
          <w:lang w:val="en-GB"/>
        </w:rPr>
        <w:t xml:space="preserve">respective member of </w:t>
      </w:r>
      <w:r w:rsidR="00376B2C">
        <w:rPr>
          <w:rFonts w:ascii="Arial" w:hAnsi="Arial" w:cs="Arial"/>
          <w:sz w:val="18"/>
          <w:szCs w:val="18"/>
          <w:lang w:val="en-GB"/>
        </w:rPr>
        <w:t>Top Management</w:t>
      </w:r>
      <w:r w:rsidR="000C08B7">
        <w:rPr>
          <w:rFonts w:ascii="Arial" w:hAnsi="Arial" w:cs="Arial"/>
          <w:sz w:val="18"/>
          <w:szCs w:val="18"/>
          <w:lang w:val="en-GB"/>
        </w:rPr>
        <w:t xml:space="preserve"> bears the onus</w:t>
      </w:r>
      <w:r w:rsidR="00245545">
        <w:rPr>
          <w:rFonts w:ascii="Arial" w:hAnsi="Arial" w:cs="Arial"/>
          <w:sz w:val="18"/>
          <w:szCs w:val="18"/>
          <w:lang w:val="en-GB"/>
        </w:rPr>
        <w:t xml:space="preserve"> in ensuring</w:t>
      </w:r>
      <w:r w:rsidR="000C08B7">
        <w:rPr>
          <w:rFonts w:ascii="Arial" w:hAnsi="Arial" w:cs="Arial"/>
          <w:sz w:val="18"/>
          <w:szCs w:val="18"/>
          <w:lang w:val="en-GB"/>
        </w:rPr>
        <w:t xml:space="preserve"> that they familiarise themselves with the compliance documents stemming from:</w:t>
      </w:r>
    </w:p>
    <w:p w14:paraId="24589CF9" w14:textId="77777777" w:rsidR="000C08B7" w:rsidRDefault="000C08B7" w:rsidP="002179E3">
      <w:pPr>
        <w:pStyle w:val="ListParagraph"/>
        <w:numPr>
          <w:ilvl w:val="0"/>
          <w:numId w:val="27"/>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Regulatory requirements (i.e. legislation);</w:t>
      </w:r>
    </w:p>
    <w:p w14:paraId="768ACD00" w14:textId="77777777" w:rsidR="000C08B7" w:rsidRDefault="000C08B7" w:rsidP="002179E3">
      <w:pPr>
        <w:pStyle w:val="ListParagraph"/>
        <w:numPr>
          <w:ilvl w:val="0"/>
          <w:numId w:val="27"/>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Policies; and</w:t>
      </w:r>
    </w:p>
    <w:p w14:paraId="45E78351" w14:textId="64D1FE2E" w:rsidR="000C08B7" w:rsidRDefault="000C08B7" w:rsidP="002179E3">
      <w:pPr>
        <w:pStyle w:val="ListParagraph"/>
        <w:numPr>
          <w:ilvl w:val="0"/>
          <w:numId w:val="27"/>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Standard, Procedures &amp; Best Practice documents.</w:t>
      </w:r>
    </w:p>
    <w:p w14:paraId="5DA5A040" w14:textId="77777777" w:rsidR="00BC72CA" w:rsidRPr="005D0C7E" w:rsidRDefault="005D0C7E" w:rsidP="000E6311">
      <w:pPr>
        <w:pStyle w:val="Heading1"/>
        <w:numPr>
          <w:ilvl w:val="0"/>
          <w:numId w:val="19"/>
        </w:numPr>
        <w:spacing w:before="120" w:after="120"/>
        <w:ind w:left="426" w:hanging="426"/>
        <w:rPr>
          <w:sz w:val="22"/>
          <w:u w:val="none"/>
        </w:rPr>
      </w:pPr>
      <w:bookmarkStart w:id="17" w:name="_Toc18418987"/>
      <w:r w:rsidRPr="005D0C7E">
        <w:rPr>
          <w:sz w:val="22"/>
          <w:u w:val="none"/>
        </w:rPr>
        <w:t>THE COMPLIANCE FUNCTION</w:t>
      </w:r>
      <w:bookmarkEnd w:id="17"/>
    </w:p>
    <w:p w14:paraId="3601B1AF" w14:textId="7185E6DA" w:rsidR="006C0DA6" w:rsidRDefault="006F2DB8" w:rsidP="00955DEF">
      <w:pPr>
        <w:autoSpaceDE w:val="0"/>
        <w:autoSpaceDN w:val="0"/>
        <w:adjustRightInd w:val="0"/>
        <w:spacing w:before="120" w:after="120" w:line="360" w:lineRule="auto"/>
        <w:ind w:left="426"/>
        <w:jc w:val="both"/>
        <w:rPr>
          <w:rFonts w:ascii="Arial" w:hAnsi="Arial" w:cs="Arial"/>
          <w:sz w:val="18"/>
          <w:szCs w:val="18"/>
          <w:lang w:val="en-GB"/>
        </w:rPr>
      </w:pPr>
      <w:r w:rsidRPr="006F2DB8">
        <w:rPr>
          <w:rFonts w:ascii="Arial" w:hAnsi="Arial" w:cs="Arial"/>
          <w:sz w:val="18"/>
          <w:szCs w:val="18"/>
          <w:lang w:val="en-GB"/>
        </w:rPr>
        <w:t xml:space="preserve">Our business dealings as </w:t>
      </w:r>
      <w:r w:rsidR="00630D97">
        <w:rPr>
          <w:rFonts w:ascii="Arial" w:hAnsi="Arial" w:cs="Arial"/>
          <w:sz w:val="18"/>
          <w:szCs w:val="18"/>
          <w:lang w:val="en-GB"/>
        </w:rPr>
        <w:t>a financial services provider</w:t>
      </w:r>
      <w:r w:rsidRPr="006F2DB8">
        <w:rPr>
          <w:rFonts w:ascii="Arial" w:hAnsi="Arial" w:cs="Arial"/>
          <w:sz w:val="18"/>
          <w:szCs w:val="18"/>
          <w:lang w:val="en-GB"/>
        </w:rPr>
        <w:t xml:space="preserve"> have prompted us to establish and maintain a compliance function within our organisation.</w:t>
      </w:r>
      <w:r w:rsidR="004B7986">
        <w:rPr>
          <w:rFonts w:ascii="Arial" w:hAnsi="Arial" w:cs="Arial"/>
          <w:sz w:val="18"/>
          <w:szCs w:val="18"/>
          <w:lang w:val="en-GB"/>
        </w:rPr>
        <w:t xml:space="preserve"> The compliance function</w:t>
      </w:r>
      <w:r w:rsidR="007164B4">
        <w:rPr>
          <w:rFonts w:ascii="Arial" w:hAnsi="Arial" w:cs="Arial"/>
          <w:sz w:val="18"/>
          <w:szCs w:val="18"/>
          <w:lang w:val="en-GB"/>
        </w:rPr>
        <w:t>,</w:t>
      </w:r>
      <w:r w:rsidR="00FD23FE">
        <w:rPr>
          <w:rFonts w:ascii="Arial" w:hAnsi="Arial" w:cs="Arial"/>
          <w:sz w:val="18"/>
          <w:szCs w:val="18"/>
          <w:lang w:val="en-GB"/>
        </w:rPr>
        <w:t xml:space="preserve"> </w:t>
      </w:r>
      <w:r w:rsidR="007164B4">
        <w:rPr>
          <w:rFonts w:ascii="Arial" w:hAnsi="Arial" w:cs="Arial"/>
          <w:sz w:val="18"/>
          <w:szCs w:val="18"/>
          <w:lang w:val="en-GB"/>
        </w:rPr>
        <w:t>wh</w:t>
      </w:r>
      <w:r w:rsidR="00FD23FE">
        <w:rPr>
          <w:rFonts w:ascii="Arial" w:hAnsi="Arial" w:cs="Arial"/>
          <w:sz w:val="18"/>
          <w:szCs w:val="18"/>
          <w:lang w:val="en-GB"/>
        </w:rPr>
        <w:t>ich</w:t>
      </w:r>
      <w:r w:rsidR="007164B4">
        <w:rPr>
          <w:rFonts w:ascii="Arial" w:hAnsi="Arial" w:cs="Arial"/>
          <w:sz w:val="18"/>
          <w:szCs w:val="18"/>
          <w:lang w:val="en-GB"/>
        </w:rPr>
        <w:t xml:space="preserve"> includes the </w:t>
      </w:r>
      <w:bookmarkStart w:id="18" w:name="_Hlk18415883"/>
      <w:r w:rsidR="007164B4">
        <w:rPr>
          <w:rFonts w:ascii="Arial" w:hAnsi="Arial" w:cs="Arial"/>
          <w:sz w:val="18"/>
          <w:szCs w:val="18"/>
          <w:lang w:val="en-GB"/>
        </w:rPr>
        <w:t>Chief Compliance Specialist and Manager / Compliance Officer</w:t>
      </w:r>
      <w:bookmarkEnd w:id="18"/>
      <w:r w:rsidR="00FD23FE">
        <w:rPr>
          <w:rFonts w:ascii="Arial" w:hAnsi="Arial" w:cs="Arial"/>
          <w:sz w:val="18"/>
          <w:szCs w:val="18"/>
          <w:lang w:val="en-GB"/>
        </w:rPr>
        <w:t>,</w:t>
      </w:r>
      <w:r w:rsidR="004B7986">
        <w:rPr>
          <w:rFonts w:ascii="Arial" w:hAnsi="Arial" w:cs="Arial"/>
          <w:sz w:val="18"/>
          <w:szCs w:val="18"/>
          <w:lang w:val="en-GB"/>
        </w:rPr>
        <w:t xml:space="preserve"> is responsible for assisting </w:t>
      </w:r>
      <w:r w:rsidR="00F065D4">
        <w:rPr>
          <w:rFonts w:ascii="Arial" w:hAnsi="Arial" w:cs="Arial"/>
          <w:sz w:val="18"/>
          <w:szCs w:val="18"/>
          <w:lang w:val="en-GB"/>
        </w:rPr>
        <w:t>T</w:t>
      </w:r>
      <w:r w:rsidR="004B7986">
        <w:rPr>
          <w:rFonts w:ascii="Arial" w:hAnsi="Arial" w:cs="Arial"/>
          <w:sz w:val="18"/>
          <w:szCs w:val="18"/>
          <w:lang w:val="en-GB"/>
        </w:rPr>
        <w:t xml:space="preserve">op </w:t>
      </w:r>
      <w:r w:rsidR="00F065D4">
        <w:rPr>
          <w:rFonts w:ascii="Arial" w:hAnsi="Arial" w:cs="Arial"/>
          <w:sz w:val="18"/>
          <w:szCs w:val="18"/>
          <w:lang w:val="en-GB"/>
        </w:rPr>
        <w:t>M</w:t>
      </w:r>
      <w:r w:rsidR="004B7986">
        <w:rPr>
          <w:rFonts w:ascii="Arial" w:hAnsi="Arial" w:cs="Arial"/>
          <w:sz w:val="18"/>
          <w:szCs w:val="18"/>
          <w:lang w:val="en-GB"/>
        </w:rPr>
        <w:t xml:space="preserve">anagement </w:t>
      </w:r>
      <w:r w:rsidR="00245545">
        <w:rPr>
          <w:rFonts w:ascii="Arial" w:hAnsi="Arial" w:cs="Arial"/>
          <w:sz w:val="18"/>
          <w:szCs w:val="18"/>
          <w:lang w:val="en-GB"/>
        </w:rPr>
        <w:t>in ensuring</w:t>
      </w:r>
      <w:r w:rsidR="004B7986">
        <w:rPr>
          <w:rFonts w:ascii="Arial" w:hAnsi="Arial" w:cs="Arial"/>
          <w:sz w:val="18"/>
          <w:szCs w:val="18"/>
          <w:lang w:val="en-GB"/>
        </w:rPr>
        <w:t xml:space="preserve"> </w:t>
      </w:r>
      <w:r w:rsidR="002E0A0E">
        <w:rPr>
          <w:rFonts w:ascii="Arial" w:hAnsi="Arial" w:cs="Arial"/>
          <w:sz w:val="18"/>
          <w:szCs w:val="18"/>
          <w:lang w:val="en-GB"/>
        </w:rPr>
        <w:t>compliance with all applicable regulatory requirements.</w:t>
      </w:r>
    </w:p>
    <w:p w14:paraId="7A0A58C4" w14:textId="77777777" w:rsidR="00227A19" w:rsidRPr="00227A19" w:rsidRDefault="00227A19" w:rsidP="00955DEF">
      <w:pPr>
        <w:pStyle w:val="Heading2"/>
        <w:spacing w:before="120" w:after="120" w:line="360" w:lineRule="auto"/>
        <w:ind w:left="426" w:hanging="426"/>
        <w:rPr>
          <w:rFonts w:ascii="Arial" w:hAnsi="Arial" w:cs="Arial"/>
          <w:i w:val="0"/>
          <w:sz w:val="22"/>
          <w:szCs w:val="22"/>
          <w:lang w:val="en-GB"/>
        </w:rPr>
      </w:pPr>
      <w:bookmarkStart w:id="19" w:name="_Toc18418988"/>
      <w:r>
        <w:rPr>
          <w:rFonts w:ascii="Arial" w:hAnsi="Arial" w:cs="Arial"/>
          <w:i w:val="0"/>
          <w:sz w:val="22"/>
          <w:szCs w:val="22"/>
          <w:lang w:val="en-GB"/>
        </w:rPr>
        <w:t>5.1</w:t>
      </w:r>
      <w:r>
        <w:rPr>
          <w:rFonts w:ascii="Arial" w:hAnsi="Arial" w:cs="Arial"/>
          <w:i w:val="0"/>
          <w:sz w:val="22"/>
          <w:szCs w:val="22"/>
          <w:lang w:val="en-GB"/>
        </w:rPr>
        <w:tab/>
        <w:t>AUTHORITY</w:t>
      </w:r>
      <w:bookmarkEnd w:id="19"/>
    </w:p>
    <w:p w14:paraId="79FC615E" w14:textId="77777777" w:rsidR="00291385" w:rsidRDefault="006F2DB8" w:rsidP="00955DEF">
      <w:pPr>
        <w:autoSpaceDE w:val="0"/>
        <w:autoSpaceDN w:val="0"/>
        <w:adjustRightInd w:val="0"/>
        <w:spacing w:before="120" w:after="120" w:line="360" w:lineRule="auto"/>
        <w:ind w:left="426"/>
        <w:jc w:val="both"/>
        <w:rPr>
          <w:rFonts w:ascii="Arial" w:hAnsi="Arial" w:cs="Arial"/>
          <w:sz w:val="18"/>
          <w:szCs w:val="18"/>
          <w:lang w:val="en-GB"/>
        </w:rPr>
      </w:pPr>
      <w:r w:rsidRPr="006F2DB8">
        <w:rPr>
          <w:rFonts w:ascii="Arial" w:hAnsi="Arial" w:cs="Arial"/>
          <w:sz w:val="18"/>
          <w:szCs w:val="18"/>
          <w:lang w:val="en-GB"/>
        </w:rPr>
        <w:t xml:space="preserve">The compliance function operates </w:t>
      </w:r>
      <w:r w:rsidRPr="006C0DA6">
        <w:rPr>
          <w:rFonts w:ascii="Arial" w:hAnsi="Arial" w:cs="Arial"/>
          <w:sz w:val="18"/>
          <w:szCs w:val="18"/>
          <w:u w:val="single"/>
          <w:lang w:val="en-GB"/>
        </w:rPr>
        <w:t>independently and objectively</w:t>
      </w:r>
      <w:r w:rsidRPr="006F2DB8">
        <w:rPr>
          <w:rFonts w:ascii="Arial" w:hAnsi="Arial" w:cs="Arial"/>
          <w:sz w:val="18"/>
          <w:szCs w:val="18"/>
          <w:lang w:val="en-GB"/>
        </w:rPr>
        <w:t xml:space="preserve"> whilst </w:t>
      </w:r>
      <w:r w:rsidR="0017416F">
        <w:rPr>
          <w:rFonts w:ascii="Arial" w:hAnsi="Arial" w:cs="Arial"/>
          <w:sz w:val="18"/>
          <w:szCs w:val="18"/>
          <w:lang w:val="en-GB"/>
        </w:rPr>
        <w:t xml:space="preserve">at all times </w:t>
      </w:r>
      <w:r w:rsidR="002B5114">
        <w:rPr>
          <w:rFonts w:ascii="Arial" w:hAnsi="Arial" w:cs="Arial"/>
          <w:sz w:val="18"/>
          <w:szCs w:val="18"/>
          <w:lang w:val="en-GB"/>
        </w:rPr>
        <w:t>remaining</w:t>
      </w:r>
      <w:r w:rsidRPr="006F2DB8">
        <w:rPr>
          <w:rFonts w:ascii="Arial" w:hAnsi="Arial" w:cs="Arial"/>
          <w:sz w:val="18"/>
          <w:szCs w:val="18"/>
          <w:lang w:val="en-GB"/>
        </w:rPr>
        <w:t xml:space="preserve"> transpa</w:t>
      </w:r>
      <w:r w:rsidR="00AC7B3F">
        <w:rPr>
          <w:rFonts w:ascii="Arial" w:hAnsi="Arial" w:cs="Arial"/>
          <w:sz w:val="18"/>
          <w:szCs w:val="18"/>
          <w:lang w:val="en-GB"/>
        </w:rPr>
        <w:t>ren</w:t>
      </w:r>
      <w:r w:rsidR="002B5114">
        <w:rPr>
          <w:rFonts w:ascii="Arial" w:hAnsi="Arial" w:cs="Arial"/>
          <w:sz w:val="18"/>
          <w:szCs w:val="18"/>
          <w:lang w:val="en-GB"/>
        </w:rPr>
        <w:t>t.</w:t>
      </w:r>
    </w:p>
    <w:p w14:paraId="62305140" w14:textId="77777777" w:rsidR="00227A19" w:rsidRDefault="00AC7B3F" w:rsidP="00955DEF">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T</w:t>
      </w:r>
      <w:r w:rsidR="006F2DB8" w:rsidRPr="006F2DB8">
        <w:rPr>
          <w:rFonts w:ascii="Arial" w:hAnsi="Arial" w:cs="Arial"/>
          <w:sz w:val="18"/>
          <w:szCs w:val="18"/>
          <w:lang w:val="en-GB"/>
        </w:rPr>
        <w:t>he compliance function will have</w:t>
      </w:r>
      <w:r w:rsidR="00BE2FA7">
        <w:rPr>
          <w:rFonts w:ascii="Arial" w:hAnsi="Arial" w:cs="Arial"/>
          <w:sz w:val="18"/>
          <w:szCs w:val="18"/>
          <w:lang w:val="en-GB"/>
        </w:rPr>
        <w:t>:</w:t>
      </w:r>
    </w:p>
    <w:p w14:paraId="72A9F90F" w14:textId="744E42AC" w:rsidR="00227A19" w:rsidRDefault="00F9457E" w:rsidP="004505C6">
      <w:pPr>
        <w:pStyle w:val="ListParagraph"/>
        <w:numPr>
          <w:ilvl w:val="0"/>
          <w:numId w:val="33"/>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D</w:t>
      </w:r>
      <w:r w:rsidR="006F2DB8" w:rsidRPr="00227A19">
        <w:rPr>
          <w:rFonts w:ascii="Arial" w:hAnsi="Arial" w:cs="Arial"/>
          <w:sz w:val="18"/>
          <w:szCs w:val="18"/>
          <w:lang w:val="en-GB"/>
        </w:rPr>
        <w:t xml:space="preserve">irect access and support from </w:t>
      </w:r>
      <w:r w:rsidR="00376B2C" w:rsidRPr="00227A19">
        <w:rPr>
          <w:rFonts w:ascii="Arial" w:hAnsi="Arial" w:cs="Arial"/>
          <w:sz w:val="18"/>
          <w:szCs w:val="18"/>
          <w:lang w:val="en-GB"/>
        </w:rPr>
        <w:t>Top Management</w:t>
      </w:r>
      <w:r w:rsidR="006F2DB8" w:rsidRPr="00227A19">
        <w:rPr>
          <w:rFonts w:ascii="Arial" w:hAnsi="Arial" w:cs="Arial"/>
          <w:sz w:val="18"/>
          <w:szCs w:val="18"/>
          <w:lang w:val="en-GB"/>
        </w:rPr>
        <w:t>.</w:t>
      </w:r>
    </w:p>
    <w:p w14:paraId="7DC4BB77" w14:textId="7960B824" w:rsidR="00170937" w:rsidRDefault="006F2DB8" w:rsidP="004505C6">
      <w:pPr>
        <w:pStyle w:val="ListParagraph"/>
        <w:numPr>
          <w:ilvl w:val="0"/>
          <w:numId w:val="33"/>
        </w:numPr>
        <w:autoSpaceDE w:val="0"/>
        <w:autoSpaceDN w:val="0"/>
        <w:adjustRightInd w:val="0"/>
        <w:spacing w:before="120" w:after="120" w:line="360" w:lineRule="auto"/>
        <w:ind w:left="709" w:hanging="283"/>
        <w:jc w:val="both"/>
        <w:rPr>
          <w:rFonts w:ascii="Arial" w:hAnsi="Arial" w:cs="Arial"/>
          <w:sz w:val="18"/>
          <w:szCs w:val="18"/>
          <w:lang w:val="en-GB"/>
        </w:rPr>
      </w:pPr>
      <w:r w:rsidRPr="00227A19">
        <w:rPr>
          <w:rFonts w:ascii="Arial" w:hAnsi="Arial" w:cs="Arial"/>
          <w:sz w:val="18"/>
          <w:szCs w:val="18"/>
          <w:lang w:val="en-GB"/>
        </w:rPr>
        <w:t xml:space="preserve">All compliance </w:t>
      </w:r>
      <w:r w:rsidR="0017416F" w:rsidRPr="00227A19">
        <w:rPr>
          <w:rFonts w:ascii="Arial" w:hAnsi="Arial" w:cs="Arial"/>
          <w:sz w:val="18"/>
          <w:szCs w:val="18"/>
          <w:lang w:val="en-GB"/>
        </w:rPr>
        <w:t>reports are</w:t>
      </w:r>
      <w:r w:rsidRPr="00227A19">
        <w:rPr>
          <w:rFonts w:ascii="Arial" w:hAnsi="Arial" w:cs="Arial"/>
          <w:sz w:val="18"/>
          <w:szCs w:val="18"/>
          <w:lang w:val="en-GB"/>
        </w:rPr>
        <w:t xml:space="preserve"> submitted to the </w:t>
      </w:r>
      <w:r w:rsidR="00ED4970" w:rsidRPr="00227A19">
        <w:rPr>
          <w:rFonts w:ascii="Arial" w:hAnsi="Arial" w:cs="Arial"/>
          <w:sz w:val="18"/>
          <w:szCs w:val="18"/>
          <w:lang w:val="en-GB"/>
        </w:rPr>
        <w:t>Executive Committee</w:t>
      </w:r>
      <w:r w:rsidR="002A721F" w:rsidRPr="00227A19">
        <w:rPr>
          <w:rFonts w:ascii="Arial" w:hAnsi="Arial" w:cs="Arial"/>
          <w:sz w:val="18"/>
          <w:szCs w:val="18"/>
          <w:lang w:val="en-GB"/>
        </w:rPr>
        <w:t xml:space="preserve"> and functionally thereafter </w:t>
      </w:r>
      <w:r w:rsidR="00245545">
        <w:rPr>
          <w:rFonts w:ascii="Arial" w:hAnsi="Arial" w:cs="Arial"/>
          <w:sz w:val="18"/>
          <w:szCs w:val="18"/>
          <w:lang w:val="en-GB"/>
        </w:rPr>
        <w:t xml:space="preserve">to </w:t>
      </w:r>
      <w:r w:rsidR="00376B2C" w:rsidRPr="00227A19">
        <w:rPr>
          <w:rFonts w:ascii="Arial" w:hAnsi="Arial" w:cs="Arial"/>
          <w:sz w:val="18"/>
          <w:szCs w:val="18"/>
          <w:lang w:val="en-GB"/>
        </w:rPr>
        <w:t>Top Management</w:t>
      </w:r>
      <w:r w:rsidRPr="00227A19">
        <w:rPr>
          <w:rFonts w:ascii="Arial" w:hAnsi="Arial" w:cs="Arial"/>
          <w:sz w:val="18"/>
          <w:szCs w:val="18"/>
          <w:lang w:val="en-GB"/>
        </w:rPr>
        <w:t>.</w:t>
      </w:r>
    </w:p>
    <w:p w14:paraId="7F58D0B8" w14:textId="77777777" w:rsidR="00227A19" w:rsidRDefault="00227A19" w:rsidP="004505C6">
      <w:pPr>
        <w:pStyle w:val="ListParagraph"/>
        <w:numPr>
          <w:ilvl w:val="0"/>
          <w:numId w:val="33"/>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Unrestricted access to information including all disclosures which are deemed to be confidential;</w:t>
      </w:r>
    </w:p>
    <w:p w14:paraId="0D4C12DD" w14:textId="27B3AE52" w:rsidR="00227A19" w:rsidRDefault="00227A19" w:rsidP="004505C6">
      <w:pPr>
        <w:pStyle w:val="ListParagraph"/>
        <w:numPr>
          <w:ilvl w:val="0"/>
          <w:numId w:val="33"/>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Access to information from all departments, which include human resources and the accounting/audit department;</w:t>
      </w:r>
    </w:p>
    <w:p w14:paraId="3A7C710B" w14:textId="5161A56C" w:rsidR="00227A19" w:rsidRDefault="00227A19" w:rsidP="004505C6">
      <w:pPr>
        <w:pStyle w:val="ListParagraph"/>
        <w:numPr>
          <w:ilvl w:val="0"/>
          <w:numId w:val="33"/>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Access to all minutes of meetings</w:t>
      </w:r>
      <w:r w:rsidR="00FD23FE">
        <w:rPr>
          <w:rFonts w:ascii="Arial" w:hAnsi="Arial" w:cs="Arial"/>
          <w:sz w:val="18"/>
          <w:szCs w:val="18"/>
          <w:lang w:val="en-GB"/>
        </w:rPr>
        <w:t>,</w:t>
      </w:r>
      <w:r>
        <w:rPr>
          <w:rFonts w:ascii="Arial" w:hAnsi="Arial" w:cs="Arial"/>
          <w:sz w:val="18"/>
          <w:szCs w:val="18"/>
          <w:lang w:val="en-GB"/>
        </w:rPr>
        <w:t xml:space="preserve"> including the executive committee, audit and risk committee and board meetings;</w:t>
      </w:r>
    </w:p>
    <w:p w14:paraId="530974C8" w14:textId="77777777" w:rsidR="00227A19" w:rsidRDefault="00BE2FA7" w:rsidP="004505C6">
      <w:pPr>
        <w:pStyle w:val="ListParagraph"/>
        <w:numPr>
          <w:ilvl w:val="0"/>
          <w:numId w:val="33"/>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The authority to arrange compliance meetings; and</w:t>
      </w:r>
    </w:p>
    <w:p w14:paraId="2CD208EE" w14:textId="36311AD9" w:rsidR="00BE2FA7" w:rsidRDefault="00BE2FA7" w:rsidP="004505C6">
      <w:pPr>
        <w:pStyle w:val="ListParagraph"/>
        <w:numPr>
          <w:ilvl w:val="0"/>
          <w:numId w:val="33"/>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 xml:space="preserve">The authority to require assistance from all departments of the organisation. </w:t>
      </w:r>
    </w:p>
    <w:p w14:paraId="10AD57FF" w14:textId="502AC90B" w:rsidR="00064699" w:rsidRPr="00064699" w:rsidRDefault="00525912" w:rsidP="000E65E3">
      <w:pPr>
        <w:pStyle w:val="Heading2"/>
        <w:spacing w:before="120" w:after="120" w:line="360" w:lineRule="auto"/>
        <w:ind w:left="425" w:hanging="425"/>
        <w:rPr>
          <w:rFonts w:ascii="Arial" w:hAnsi="Arial" w:cs="Arial"/>
          <w:i w:val="0"/>
          <w:sz w:val="22"/>
          <w:lang w:val="en-GB"/>
        </w:rPr>
      </w:pPr>
      <w:bookmarkStart w:id="20" w:name="_Toc18418989"/>
      <w:r>
        <w:rPr>
          <w:rFonts w:ascii="Arial" w:hAnsi="Arial" w:cs="Arial"/>
          <w:i w:val="0"/>
          <w:sz w:val="22"/>
          <w:lang w:val="en-GB"/>
        </w:rPr>
        <w:t>5.2</w:t>
      </w:r>
      <w:r>
        <w:rPr>
          <w:rFonts w:ascii="Arial" w:hAnsi="Arial" w:cs="Arial"/>
          <w:i w:val="0"/>
          <w:sz w:val="22"/>
          <w:lang w:val="en-GB"/>
        </w:rPr>
        <w:tab/>
      </w:r>
      <w:r w:rsidR="00D21FB4">
        <w:rPr>
          <w:rFonts w:ascii="Arial" w:hAnsi="Arial" w:cs="Arial"/>
          <w:i w:val="0"/>
          <w:sz w:val="22"/>
          <w:lang w:val="en-GB"/>
        </w:rPr>
        <w:t xml:space="preserve">RIGHTS AND </w:t>
      </w:r>
      <w:r>
        <w:rPr>
          <w:rFonts w:ascii="Arial" w:hAnsi="Arial" w:cs="Arial"/>
          <w:i w:val="0"/>
          <w:sz w:val="22"/>
          <w:lang w:val="en-GB"/>
        </w:rPr>
        <w:t xml:space="preserve">DUTIES OF THE </w:t>
      </w:r>
      <w:r w:rsidR="00FD23FE" w:rsidRPr="00FD23FE">
        <w:rPr>
          <w:rFonts w:ascii="Arial" w:hAnsi="Arial" w:cs="Arial"/>
          <w:i w:val="0"/>
          <w:sz w:val="22"/>
          <w:lang w:val="en-GB"/>
        </w:rPr>
        <w:t>CHIEF COMPLIANCE SPECIALIST AND MANAGER / COMPLIANCE OFFICER</w:t>
      </w:r>
      <w:bookmarkEnd w:id="20"/>
      <w:r w:rsidR="00FD23FE" w:rsidRPr="00FD23FE" w:rsidDel="00FD23FE">
        <w:rPr>
          <w:rFonts w:ascii="Arial" w:hAnsi="Arial" w:cs="Arial"/>
          <w:i w:val="0"/>
          <w:sz w:val="22"/>
          <w:lang w:val="en-GB"/>
        </w:rPr>
        <w:t xml:space="preserve"> </w:t>
      </w:r>
    </w:p>
    <w:p w14:paraId="65159AB1" w14:textId="155ED662" w:rsidR="00E42C41" w:rsidRDefault="00E42C41" w:rsidP="00955DEF">
      <w:pPr>
        <w:autoSpaceDE w:val="0"/>
        <w:autoSpaceDN w:val="0"/>
        <w:adjustRightInd w:val="0"/>
        <w:spacing w:before="120" w:after="120" w:line="360" w:lineRule="auto"/>
        <w:ind w:left="426"/>
        <w:jc w:val="both"/>
        <w:rPr>
          <w:rFonts w:ascii="Arial" w:hAnsi="Arial" w:cs="Arial"/>
          <w:sz w:val="18"/>
          <w:szCs w:val="18"/>
          <w:lang w:val="en-GB"/>
        </w:rPr>
      </w:pPr>
      <w:r w:rsidRPr="009701EF">
        <w:rPr>
          <w:rFonts w:ascii="Arial" w:hAnsi="Arial" w:cs="Arial"/>
          <w:sz w:val="18"/>
          <w:szCs w:val="18"/>
          <w:lang w:val="en-GB"/>
        </w:rPr>
        <w:t xml:space="preserve">The </w:t>
      </w:r>
      <w:r w:rsidR="00FD23FE">
        <w:rPr>
          <w:rFonts w:ascii="Arial" w:hAnsi="Arial" w:cs="Arial"/>
          <w:sz w:val="18"/>
          <w:szCs w:val="18"/>
          <w:lang w:val="en-GB"/>
        </w:rPr>
        <w:t>C</w:t>
      </w:r>
      <w:r w:rsidRPr="009701EF">
        <w:rPr>
          <w:rFonts w:ascii="Arial" w:hAnsi="Arial" w:cs="Arial"/>
          <w:sz w:val="18"/>
          <w:szCs w:val="18"/>
          <w:lang w:val="en-GB"/>
        </w:rPr>
        <w:t xml:space="preserve">ompliance </w:t>
      </w:r>
      <w:r w:rsidR="00FD23FE">
        <w:rPr>
          <w:rFonts w:ascii="Arial" w:hAnsi="Arial" w:cs="Arial"/>
          <w:sz w:val="18"/>
          <w:szCs w:val="18"/>
          <w:lang w:val="en-GB"/>
        </w:rPr>
        <w:t>O</w:t>
      </w:r>
      <w:r w:rsidRPr="009701EF">
        <w:rPr>
          <w:rFonts w:ascii="Arial" w:hAnsi="Arial" w:cs="Arial"/>
          <w:sz w:val="18"/>
          <w:szCs w:val="18"/>
          <w:lang w:val="en-GB"/>
        </w:rPr>
        <w:t xml:space="preserve">fficer/s primary role is to facilitate </w:t>
      </w:r>
      <w:r>
        <w:rPr>
          <w:rFonts w:ascii="Arial" w:hAnsi="Arial" w:cs="Arial"/>
          <w:sz w:val="18"/>
          <w:szCs w:val="18"/>
          <w:lang w:val="en-GB"/>
        </w:rPr>
        <w:t xml:space="preserve">the </w:t>
      </w:r>
      <w:r w:rsidRPr="009701EF">
        <w:rPr>
          <w:rFonts w:ascii="Arial" w:hAnsi="Arial" w:cs="Arial"/>
          <w:sz w:val="18"/>
          <w:szCs w:val="18"/>
          <w:lang w:val="en-GB"/>
        </w:rPr>
        <w:t xml:space="preserve">effective management of </w:t>
      </w:r>
      <w:r>
        <w:rPr>
          <w:rFonts w:ascii="Arial" w:hAnsi="Arial" w:cs="Arial"/>
          <w:sz w:val="18"/>
          <w:szCs w:val="18"/>
          <w:lang w:val="en-GB"/>
        </w:rPr>
        <w:t xml:space="preserve">the organisation’s regulatory </w:t>
      </w:r>
      <w:r w:rsidRPr="009701EF">
        <w:rPr>
          <w:rFonts w:ascii="Arial" w:hAnsi="Arial" w:cs="Arial"/>
          <w:sz w:val="18"/>
          <w:szCs w:val="18"/>
          <w:lang w:val="en-GB"/>
        </w:rPr>
        <w:t>compliance risk</w:t>
      </w:r>
      <w:r>
        <w:rPr>
          <w:rFonts w:ascii="Arial" w:hAnsi="Arial" w:cs="Arial"/>
          <w:sz w:val="18"/>
          <w:szCs w:val="18"/>
          <w:lang w:val="en-GB"/>
        </w:rPr>
        <w:t xml:space="preserve">. </w:t>
      </w:r>
    </w:p>
    <w:p w14:paraId="08DC55F7" w14:textId="7AE68566" w:rsidR="009701EF" w:rsidRDefault="00630D97" w:rsidP="00955DEF">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In light of the above, t</w:t>
      </w:r>
      <w:r w:rsidR="0033301E">
        <w:rPr>
          <w:rFonts w:ascii="Arial" w:hAnsi="Arial" w:cs="Arial"/>
          <w:sz w:val="18"/>
          <w:szCs w:val="18"/>
          <w:lang w:val="en-GB"/>
        </w:rPr>
        <w:t xml:space="preserve">he duties of the </w:t>
      </w:r>
      <w:r w:rsidR="00AF5880">
        <w:rPr>
          <w:rFonts w:ascii="Arial" w:hAnsi="Arial" w:cs="Arial"/>
          <w:sz w:val="18"/>
          <w:szCs w:val="18"/>
          <w:lang w:val="en-GB"/>
        </w:rPr>
        <w:t xml:space="preserve">Chief Compliance </w:t>
      </w:r>
      <w:r w:rsidR="00FD23FE">
        <w:rPr>
          <w:rFonts w:ascii="Arial" w:hAnsi="Arial" w:cs="Arial"/>
          <w:sz w:val="18"/>
          <w:szCs w:val="18"/>
          <w:lang w:val="en-GB"/>
        </w:rPr>
        <w:t xml:space="preserve">Specialist and Manager </w:t>
      </w:r>
      <w:r w:rsidR="00AF5880">
        <w:rPr>
          <w:rFonts w:ascii="Arial" w:hAnsi="Arial" w:cs="Arial"/>
          <w:sz w:val="18"/>
          <w:szCs w:val="18"/>
          <w:lang w:val="en-GB"/>
        </w:rPr>
        <w:t>consist of the</w:t>
      </w:r>
      <w:r w:rsidR="009701EF" w:rsidRPr="009701EF">
        <w:rPr>
          <w:rFonts w:ascii="Arial" w:hAnsi="Arial" w:cs="Arial"/>
          <w:sz w:val="18"/>
          <w:szCs w:val="18"/>
          <w:lang w:val="en-GB"/>
        </w:rPr>
        <w:t xml:space="preserve"> following</w:t>
      </w:r>
      <w:r w:rsidR="00AF5880">
        <w:rPr>
          <w:rFonts w:ascii="Arial" w:hAnsi="Arial" w:cs="Arial"/>
          <w:sz w:val="18"/>
          <w:szCs w:val="18"/>
          <w:lang w:val="en-GB"/>
        </w:rPr>
        <w:t xml:space="preserve"> (which may be delegated to the Compliance Officer)</w:t>
      </w:r>
      <w:r w:rsidR="009701EF" w:rsidRPr="009701EF">
        <w:rPr>
          <w:rFonts w:ascii="Arial" w:hAnsi="Arial" w:cs="Arial"/>
          <w:sz w:val="18"/>
          <w:szCs w:val="18"/>
          <w:lang w:val="en-GB"/>
        </w:rPr>
        <w:t>:</w:t>
      </w:r>
    </w:p>
    <w:p w14:paraId="07DA9A28" w14:textId="7160BA04"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 xml:space="preserve">Obtaining the required assistance from relevant employees where </w:t>
      </w:r>
      <w:r w:rsidR="007D078D">
        <w:rPr>
          <w:rFonts w:ascii="Arial" w:hAnsi="Arial" w:cs="Arial"/>
          <w:sz w:val="18"/>
          <w:szCs w:val="18"/>
          <w:lang w:val="en-GB"/>
        </w:rPr>
        <w:t>compliance</w:t>
      </w:r>
      <w:r>
        <w:rPr>
          <w:rFonts w:ascii="Arial" w:hAnsi="Arial" w:cs="Arial"/>
          <w:sz w:val="18"/>
          <w:szCs w:val="18"/>
          <w:lang w:val="en-GB"/>
        </w:rPr>
        <w:t xml:space="preserve"> </w:t>
      </w:r>
      <w:r w:rsidR="00F065D4">
        <w:rPr>
          <w:rFonts w:ascii="Arial" w:hAnsi="Arial" w:cs="Arial"/>
          <w:sz w:val="18"/>
          <w:szCs w:val="18"/>
          <w:lang w:val="en-GB"/>
        </w:rPr>
        <w:t>controls</w:t>
      </w:r>
      <w:r>
        <w:rPr>
          <w:rFonts w:ascii="Arial" w:hAnsi="Arial" w:cs="Arial"/>
          <w:sz w:val="18"/>
          <w:szCs w:val="18"/>
          <w:lang w:val="en-GB"/>
        </w:rPr>
        <w:t xml:space="preserve"> should be </w:t>
      </w:r>
      <w:r w:rsidR="00F065D4">
        <w:rPr>
          <w:rFonts w:ascii="Arial" w:hAnsi="Arial" w:cs="Arial"/>
          <w:sz w:val="18"/>
          <w:szCs w:val="18"/>
          <w:lang w:val="en-GB"/>
        </w:rPr>
        <w:t xml:space="preserve">reviewed and/or </w:t>
      </w:r>
      <w:r>
        <w:rPr>
          <w:rFonts w:ascii="Arial" w:hAnsi="Arial" w:cs="Arial"/>
          <w:sz w:val="18"/>
          <w:szCs w:val="18"/>
          <w:lang w:val="en-GB"/>
        </w:rPr>
        <w:t>monitored</w:t>
      </w:r>
      <w:r w:rsidR="00630D97">
        <w:rPr>
          <w:rFonts w:ascii="Arial" w:hAnsi="Arial" w:cs="Arial"/>
          <w:sz w:val="18"/>
          <w:szCs w:val="18"/>
          <w:lang w:val="en-GB"/>
        </w:rPr>
        <w:t>;</w:t>
      </w:r>
    </w:p>
    <w:p w14:paraId="6858B790" w14:textId="77777777" w:rsidR="009701EF" w:rsidRDefault="00630D97"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Pr>
          <w:rFonts w:ascii="Arial" w:hAnsi="Arial" w:cs="Arial"/>
          <w:sz w:val="18"/>
          <w:szCs w:val="18"/>
          <w:lang w:val="en-GB"/>
        </w:rPr>
        <w:t>Acquiring</w:t>
      </w:r>
      <w:r w:rsidR="009701EF">
        <w:rPr>
          <w:rFonts w:ascii="Arial" w:hAnsi="Arial" w:cs="Arial"/>
          <w:sz w:val="18"/>
          <w:szCs w:val="18"/>
          <w:lang w:val="en-GB"/>
        </w:rPr>
        <w:t xml:space="preserve"> specialis</w:t>
      </w:r>
      <w:r w:rsidR="00AA2599">
        <w:rPr>
          <w:rFonts w:ascii="Arial" w:hAnsi="Arial" w:cs="Arial"/>
          <w:sz w:val="18"/>
          <w:szCs w:val="18"/>
          <w:lang w:val="en-GB"/>
        </w:rPr>
        <w:t xml:space="preserve">ed services </w:t>
      </w:r>
      <w:r w:rsidR="009701EF" w:rsidRPr="009701EF">
        <w:rPr>
          <w:rFonts w:ascii="Arial" w:hAnsi="Arial" w:cs="Arial"/>
          <w:sz w:val="18"/>
          <w:szCs w:val="18"/>
          <w:lang w:val="en-GB"/>
        </w:rPr>
        <w:t xml:space="preserve">within or </w:t>
      </w:r>
      <w:r w:rsidR="00245545">
        <w:rPr>
          <w:rFonts w:ascii="Arial" w:hAnsi="Arial" w:cs="Arial"/>
          <w:sz w:val="18"/>
          <w:szCs w:val="18"/>
          <w:lang w:val="en-GB"/>
        </w:rPr>
        <w:t xml:space="preserve">from </w:t>
      </w:r>
      <w:r w:rsidR="009701EF" w:rsidRPr="009701EF">
        <w:rPr>
          <w:rFonts w:ascii="Arial" w:hAnsi="Arial" w:cs="Arial"/>
          <w:sz w:val="18"/>
          <w:szCs w:val="18"/>
          <w:lang w:val="en-GB"/>
        </w:rPr>
        <w:t>ou</w:t>
      </w:r>
      <w:r w:rsidR="00B02076">
        <w:rPr>
          <w:rFonts w:ascii="Arial" w:hAnsi="Arial" w:cs="Arial"/>
          <w:sz w:val="18"/>
          <w:szCs w:val="18"/>
          <w:lang w:val="en-GB"/>
        </w:rPr>
        <w:t>tside the organisation</w:t>
      </w:r>
      <w:r>
        <w:rPr>
          <w:rFonts w:ascii="Arial" w:hAnsi="Arial" w:cs="Arial"/>
          <w:sz w:val="18"/>
          <w:szCs w:val="18"/>
          <w:lang w:val="en-GB"/>
        </w:rPr>
        <w:t>;</w:t>
      </w:r>
    </w:p>
    <w:p w14:paraId="2E86F0A5" w14:textId="29057F79"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Ensur</w:t>
      </w:r>
      <w:r w:rsidR="00245545">
        <w:rPr>
          <w:rFonts w:ascii="Arial" w:hAnsi="Arial" w:cs="Arial"/>
          <w:sz w:val="18"/>
          <w:szCs w:val="18"/>
          <w:lang w:val="en-GB"/>
        </w:rPr>
        <w:t>ing</w:t>
      </w:r>
      <w:r w:rsidRPr="009701EF">
        <w:rPr>
          <w:rFonts w:ascii="Arial" w:hAnsi="Arial" w:cs="Arial"/>
          <w:sz w:val="18"/>
          <w:szCs w:val="18"/>
          <w:lang w:val="en-GB"/>
        </w:rPr>
        <w:t xml:space="preserve"> that </w:t>
      </w:r>
      <w:r w:rsidR="00630D97">
        <w:rPr>
          <w:rFonts w:ascii="Arial" w:hAnsi="Arial" w:cs="Arial"/>
          <w:sz w:val="18"/>
          <w:szCs w:val="18"/>
          <w:lang w:val="en-GB"/>
        </w:rPr>
        <w:t>all</w:t>
      </w:r>
      <w:r w:rsidR="00736233">
        <w:rPr>
          <w:rFonts w:ascii="Arial" w:hAnsi="Arial" w:cs="Arial"/>
          <w:sz w:val="18"/>
          <w:szCs w:val="18"/>
          <w:lang w:val="en-GB"/>
        </w:rPr>
        <w:t xml:space="preserve"> </w:t>
      </w:r>
      <w:r w:rsidRPr="009701EF">
        <w:rPr>
          <w:rFonts w:ascii="Arial" w:hAnsi="Arial" w:cs="Arial"/>
          <w:sz w:val="18"/>
          <w:szCs w:val="18"/>
          <w:lang w:val="en-GB"/>
        </w:rPr>
        <w:t>compliance polic</w:t>
      </w:r>
      <w:r w:rsidR="00630D97">
        <w:rPr>
          <w:rFonts w:ascii="Arial" w:hAnsi="Arial" w:cs="Arial"/>
          <w:sz w:val="18"/>
          <w:szCs w:val="18"/>
          <w:lang w:val="en-GB"/>
        </w:rPr>
        <w:t>ies</w:t>
      </w:r>
      <w:r w:rsidRPr="009701EF">
        <w:rPr>
          <w:rFonts w:ascii="Arial" w:hAnsi="Arial" w:cs="Arial"/>
          <w:sz w:val="18"/>
          <w:szCs w:val="18"/>
          <w:lang w:val="en-GB"/>
        </w:rPr>
        <w:t xml:space="preserve"> </w:t>
      </w:r>
      <w:r w:rsidR="00630D97">
        <w:rPr>
          <w:rFonts w:ascii="Arial" w:hAnsi="Arial" w:cs="Arial"/>
          <w:sz w:val="18"/>
          <w:szCs w:val="18"/>
          <w:lang w:val="en-GB"/>
        </w:rPr>
        <w:t>are</w:t>
      </w:r>
      <w:r w:rsidRPr="009701EF">
        <w:rPr>
          <w:rFonts w:ascii="Arial" w:hAnsi="Arial" w:cs="Arial"/>
          <w:sz w:val="18"/>
          <w:szCs w:val="18"/>
          <w:lang w:val="en-GB"/>
        </w:rPr>
        <w:t xml:space="preserve"> adhered to by employees and representative as we</w:t>
      </w:r>
      <w:r>
        <w:rPr>
          <w:rFonts w:ascii="Arial" w:hAnsi="Arial" w:cs="Arial"/>
          <w:sz w:val="18"/>
          <w:szCs w:val="18"/>
          <w:lang w:val="en-GB"/>
        </w:rPr>
        <w:t xml:space="preserve">ll as intermediaries of </w:t>
      </w:r>
      <w:r w:rsidR="00630D97">
        <w:rPr>
          <w:rFonts w:ascii="Arial" w:hAnsi="Arial" w:cs="Arial"/>
          <w:sz w:val="18"/>
          <w:szCs w:val="18"/>
          <w:lang w:val="en-GB"/>
        </w:rPr>
        <w:t>the organisation;</w:t>
      </w:r>
    </w:p>
    <w:p w14:paraId="09CAC1E9" w14:textId="77777777"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Unlimited access to all departments and/or units within</w:t>
      </w:r>
      <w:r w:rsidR="00B02076">
        <w:rPr>
          <w:rFonts w:ascii="Arial" w:hAnsi="Arial" w:cs="Arial"/>
          <w:sz w:val="18"/>
          <w:szCs w:val="18"/>
          <w:lang w:val="en-GB"/>
        </w:rPr>
        <w:t xml:space="preserve"> the organisation</w:t>
      </w:r>
      <w:r w:rsidRPr="009701EF">
        <w:rPr>
          <w:rFonts w:ascii="Arial" w:hAnsi="Arial" w:cs="Arial"/>
          <w:sz w:val="18"/>
          <w:szCs w:val="18"/>
          <w:lang w:val="en-GB"/>
        </w:rPr>
        <w:t xml:space="preserve"> and its activities, records, property, staff members and meetings to ensure diligent perform</w:t>
      </w:r>
      <w:r>
        <w:rPr>
          <w:rFonts w:ascii="Arial" w:hAnsi="Arial" w:cs="Arial"/>
          <w:sz w:val="18"/>
          <w:szCs w:val="18"/>
          <w:lang w:val="en-GB"/>
        </w:rPr>
        <w:t>ance of the compliance function</w:t>
      </w:r>
      <w:r w:rsidR="00630D97">
        <w:rPr>
          <w:rFonts w:ascii="Arial" w:hAnsi="Arial" w:cs="Arial"/>
          <w:sz w:val="18"/>
          <w:szCs w:val="18"/>
          <w:lang w:val="en-GB"/>
        </w:rPr>
        <w:t>;</w:t>
      </w:r>
    </w:p>
    <w:p w14:paraId="427DC490" w14:textId="61D883DA"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Investigati</w:t>
      </w:r>
      <w:r w:rsidR="00245545">
        <w:rPr>
          <w:rFonts w:ascii="Arial" w:hAnsi="Arial" w:cs="Arial"/>
          <w:sz w:val="18"/>
          <w:szCs w:val="18"/>
          <w:lang w:val="en-GB"/>
        </w:rPr>
        <w:t>ng</w:t>
      </w:r>
      <w:r w:rsidRPr="009701EF">
        <w:rPr>
          <w:rFonts w:ascii="Arial" w:hAnsi="Arial" w:cs="Arial"/>
          <w:sz w:val="18"/>
          <w:szCs w:val="18"/>
          <w:lang w:val="en-GB"/>
        </w:rPr>
        <w:t xml:space="preserve"> compliance and due diligence </w:t>
      </w:r>
      <w:r w:rsidR="00245545">
        <w:rPr>
          <w:rFonts w:ascii="Arial" w:hAnsi="Arial" w:cs="Arial"/>
          <w:sz w:val="18"/>
          <w:szCs w:val="18"/>
          <w:lang w:val="en-GB"/>
        </w:rPr>
        <w:t xml:space="preserve">issues </w:t>
      </w:r>
      <w:r w:rsidRPr="009701EF">
        <w:rPr>
          <w:rFonts w:ascii="Arial" w:hAnsi="Arial" w:cs="Arial"/>
          <w:sz w:val="18"/>
          <w:szCs w:val="18"/>
          <w:lang w:val="en-GB"/>
        </w:rPr>
        <w:t xml:space="preserve">within </w:t>
      </w:r>
      <w:r w:rsidR="00630D97">
        <w:rPr>
          <w:rFonts w:ascii="Arial" w:hAnsi="Arial" w:cs="Arial"/>
          <w:sz w:val="18"/>
          <w:szCs w:val="18"/>
          <w:lang w:val="en-GB"/>
        </w:rPr>
        <w:t>the organisation</w:t>
      </w:r>
      <w:r w:rsidRPr="009701EF">
        <w:rPr>
          <w:rFonts w:ascii="Arial" w:hAnsi="Arial" w:cs="Arial"/>
          <w:sz w:val="18"/>
          <w:szCs w:val="18"/>
          <w:lang w:val="en-GB"/>
        </w:rPr>
        <w:t xml:space="preserve"> which may be necessary and not limited to statutory and reg</w:t>
      </w:r>
      <w:r>
        <w:rPr>
          <w:rFonts w:ascii="Arial" w:hAnsi="Arial" w:cs="Arial"/>
          <w:sz w:val="18"/>
          <w:szCs w:val="18"/>
          <w:lang w:val="en-GB"/>
        </w:rPr>
        <w:t>ulatory breaches and complaints</w:t>
      </w:r>
      <w:r w:rsidR="00630D97">
        <w:rPr>
          <w:rFonts w:ascii="Arial" w:hAnsi="Arial" w:cs="Arial"/>
          <w:sz w:val="18"/>
          <w:szCs w:val="18"/>
          <w:lang w:val="en-GB"/>
        </w:rPr>
        <w:t>;</w:t>
      </w:r>
    </w:p>
    <w:p w14:paraId="6DEA95A3" w14:textId="4A472DA4"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Consult</w:t>
      </w:r>
      <w:r w:rsidR="00245545">
        <w:rPr>
          <w:rFonts w:ascii="Arial" w:hAnsi="Arial" w:cs="Arial"/>
          <w:sz w:val="18"/>
          <w:szCs w:val="18"/>
          <w:lang w:val="en-GB"/>
        </w:rPr>
        <w:t>ing</w:t>
      </w:r>
      <w:r w:rsidRPr="009701EF">
        <w:rPr>
          <w:rFonts w:ascii="Arial" w:hAnsi="Arial" w:cs="Arial"/>
          <w:sz w:val="18"/>
          <w:szCs w:val="18"/>
          <w:lang w:val="en-GB"/>
        </w:rPr>
        <w:t xml:space="preserve"> and providing advice with r</w:t>
      </w:r>
      <w:r w:rsidR="00736233">
        <w:rPr>
          <w:rFonts w:ascii="Arial" w:hAnsi="Arial" w:cs="Arial"/>
          <w:sz w:val="18"/>
          <w:szCs w:val="18"/>
          <w:lang w:val="en-GB"/>
        </w:rPr>
        <w:t>egard</w:t>
      </w:r>
      <w:r w:rsidR="00916304">
        <w:rPr>
          <w:rFonts w:ascii="Arial" w:hAnsi="Arial" w:cs="Arial"/>
          <w:sz w:val="18"/>
          <w:szCs w:val="18"/>
          <w:lang w:val="en-GB"/>
        </w:rPr>
        <w:t xml:space="preserve"> to any proposed business </w:t>
      </w:r>
      <w:r w:rsidRPr="009701EF">
        <w:rPr>
          <w:rFonts w:ascii="Arial" w:hAnsi="Arial" w:cs="Arial"/>
          <w:sz w:val="18"/>
          <w:szCs w:val="18"/>
          <w:lang w:val="en-GB"/>
        </w:rPr>
        <w:t>and product developments as well as any relevant documentations which may have compliance impli</w:t>
      </w:r>
      <w:r>
        <w:rPr>
          <w:rFonts w:ascii="Arial" w:hAnsi="Arial" w:cs="Arial"/>
          <w:sz w:val="18"/>
          <w:szCs w:val="18"/>
          <w:lang w:val="en-GB"/>
        </w:rPr>
        <w:t>cations</w:t>
      </w:r>
      <w:r w:rsidR="00630D97">
        <w:rPr>
          <w:rFonts w:ascii="Arial" w:hAnsi="Arial" w:cs="Arial"/>
          <w:sz w:val="18"/>
          <w:szCs w:val="18"/>
          <w:lang w:val="en-GB"/>
        </w:rPr>
        <w:t>;</w:t>
      </w:r>
    </w:p>
    <w:p w14:paraId="5B7B7970" w14:textId="27AED88D"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Setting standard</w:t>
      </w:r>
      <w:r w:rsidR="00245545">
        <w:rPr>
          <w:rFonts w:ascii="Arial" w:hAnsi="Arial" w:cs="Arial"/>
          <w:sz w:val="18"/>
          <w:szCs w:val="18"/>
          <w:lang w:val="en-GB"/>
        </w:rPr>
        <w:t>s for</w:t>
      </w:r>
      <w:r w:rsidRPr="009701EF">
        <w:rPr>
          <w:rFonts w:ascii="Arial" w:hAnsi="Arial" w:cs="Arial"/>
          <w:sz w:val="18"/>
          <w:szCs w:val="18"/>
          <w:lang w:val="en-GB"/>
        </w:rPr>
        <w:t xml:space="preserve"> compliance with relevant legislation, regulatio</w:t>
      </w:r>
      <w:r>
        <w:rPr>
          <w:rFonts w:ascii="Arial" w:hAnsi="Arial" w:cs="Arial"/>
          <w:sz w:val="18"/>
          <w:szCs w:val="18"/>
          <w:lang w:val="en-GB"/>
        </w:rPr>
        <w:t>ns and supervisory requirements</w:t>
      </w:r>
      <w:r w:rsidR="003B168C">
        <w:rPr>
          <w:rFonts w:ascii="Arial" w:hAnsi="Arial" w:cs="Arial"/>
          <w:sz w:val="18"/>
          <w:szCs w:val="18"/>
          <w:lang w:val="en-GB"/>
        </w:rPr>
        <w:t>;</w:t>
      </w:r>
    </w:p>
    <w:p w14:paraId="2AEE94D5" w14:textId="65F06F6D"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lastRenderedPageBreak/>
        <w:t>Develop</w:t>
      </w:r>
      <w:r w:rsidR="00245545">
        <w:rPr>
          <w:rFonts w:ascii="Arial" w:hAnsi="Arial" w:cs="Arial"/>
          <w:sz w:val="18"/>
          <w:szCs w:val="18"/>
          <w:lang w:val="en-GB"/>
        </w:rPr>
        <w:t>ing</w:t>
      </w:r>
      <w:r w:rsidRPr="009701EF">
        <w:rPr>
          <w:rFonts w:ascii="Arial" w:hAnsi="Arial" w:cs="Arial"/>
          <w:sz w:val="18"/>
          <w:szCs w:val="18"/>
          <w:lang w:val="en-GB"/>
        </w:rPr>
        <w:t>, approv</w:t>
      </w:r>
      <w:r w:rsidR="00245545">
        <w:rPr>
          <w:rFonts w:ascii="Arial" w:hAnsi="Arial" w:cs="Arial"/>
          <w:sz w:val="18"/>
          <w:szCs w:val="18"/>
          <w:lang w:val="en-GB"/>
        </w:rPr>
        <w:t>ing</w:t>
      </w:r>
      <w:r w:rsidRPr="009701EF">
        <w:rPr>
          <w:rFonts w:ascii="Arial" w:hAnsi="Arial" w:cs="Arial"/>
          <w:sz w:val="18"/>
          <w:szCs w:val="18"/>
          <w:lang w:val="en-GB"/>
        </w:rPr>
        <w:t>, maintain</w:t>
      </w:r>
      <w:r w:rsidR="00245545">
        <w:rPr>
          <w:rFonts w:ascii="Arial" w:hAnsi="Arial" w:cs="Arial"/>
          <w:sz w:val="18"/>
          <w:szCs w:val="18"/>
          <w:lang w:val="en-GB"/>
        </w:rPr>
        <w:t>ing</w:t>
      </w:r>
      <w:r w:rsidRPr="009701EF">
        <w:rPr>
          <w:rFonts w:ascii="Arial" w:hAnsi="Arial" w:cs="Arial"/>
          <w:sz w:val="18"/>
          <w:szCs w:val="18"/>
          <w:lang w:val="en-GB"/>
        </w:rPr>
        <w:t xml:space="preserve"> and facilitat</w:t>
      </w:r>
      <w:r w:rsidR="00245545">
        <w:rPr>
          <w:rFonts w:ascii="Arial" w:hAnsi="Arial" w:cs="Arial"/>
          <w:sz w:val="18"/>
          <w:szCs w:val="18"/>
          <w:lang w:val="en-GB"/>
        </w:rPr>
        <w:t>ing</w:t>
      </w:r>
      <w:r w:rsidRPr="009701EF">
        <w:rPr>
          <w:rFonts w:ascii="Arial" w:hAnsi="Arial" w:cs="Arial"/>
          <w:sz w:val="18"/>
          <w:szCs w:val="18"/>
          <w:lang w:val="en-GB"/>
        </w:rPr>
        <w:t xml:space="preserve"> </w:t>
      </w:r>
      <w:r w:rsidR="00245545">
        <w:rPr>
          <w:rFonts w:ascii="Arial" w:hAnsi="Arial" w:cs="Arial"/>
          <w:sz w:val="18"/>
          <w:szCs w:val="18"/>
          <w:lang w:val="en-GB"/>
        </w:rPr>
        <w:t xml:space="preserve">a </w:t>
      </w:r>
      <w:r w:rsidRPr="009701EF">
        <w:rPr>
          <w:rFonts w:ascii="Arial" w:hAnsi="Arial" w:cs="Arial"/>
          <w:sz w:val="18"/>
          <w:szCs w:val="18"/>
          <w:lang w:val="en-GB"/>
        </w:rPr>
        <w:t xml:space="preserve">Regulatory Risk Control Framework and Policies to support </w:t>
      </w:r>
      <w:r w:rsidR="00245545">
        <w:rPr>
          <w:rFonts w:ascii="Arial" w:hAnsi="Arial" w:cs="Arial"/>
          <w:sz w:val="18"/>
          <w:szCs w:val="18"/>
          <w:lang w:val="en-GB"/>
        </w:rPr>
        <w:t xml:space="preserve">the </w:t>
      </w:r>
      <w:r w:rsidRPr="009701EF">
        <w:rPr>
          <w:rFonts w:ascii="Arial" w:hAnsi="Arial" w:cs="Arial"/>
          <w:sz w:val="18"/>
          <w:szCs w:val="18"/>
          <w:lang w:val="en-GB"/>
        </w:rPr>
        <w:t>Principle R</w:t>
      </w:r>
      <w:r w:rsidR="00736233">
        <w:rPr>
          <w:rFonts w:ascii="Arial" w:hAnsi="Arial" w:cs="Arial"/>
          <w:sz w:val="18"/>
          <w:szCs w:val="18"/>
          <w:lang w:val="en-GB"/>
        </w:rPr>
        <w:t>isk Management Framework</w:t>
      </w:r>
      <w:r w:rsidR="003B168C">
        <w:rPr>
          <w:rFonts w:ascii="Arial" w:hAnsi="Arial" w:cs="Arial"/>
          <w:sz w:val="18"/>
          <w:szCs w:val="18"/>
          <w:lang w:val="en-GB"/>
        </w:rPr>
        <w:t>;</w:t>
      </w:r>
    </w:p>
    <w:p w14:paraId="1DD06C5F" w14:textId="78154301"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 xml:space="preserve">Drafting a compliance manual to ensure </w:t>
      </w:r>
      <w:r w:rsidR="00245545">
        <w:rPr>
          <w:rFonts w:ascii="Arial" w:hAnsi="Arial" w:cs="Arial"/>
          <w:sz w:val="18"/>
          <w:szCs w:val="18"/>
          <w:lang w:val="en-GB"/>
        </w:rPr>
        <w:t xml:space="preserve">external departments have access to </w:t>
      </w:r>
      <w:r w:rsidRPr="009701EF">
        <w:rPr>
          <w:rFonts w:ascii="Arial" w:hAnsi="Arial" w:cs="Arial"/>
          <w:sz w:val="18"/>
          <w:szCs w:val="18"/>
          <w:lang w:val="en-GB"/>
        </w:rPr>
        <w:t>sufficient and necessary reference</w:t>
      </w:r>
      <w:r w:rsidR="00245545">
        <w:rPr>
          <w:rFonts w:ascii="Arial" w:hAnsi="Arial" w:cs="Arial"/>
          <w:sz w:val="18"/>
          <w:szCs w:val="18"/>
          <w:lang w:val="en-GB"/>
        </w:rPr>
        <w:t xml:space="preserve"> material relating</w:t>
      </w:r>
      <w:r w:rsidRPr="009701EF">
        <w:rPr>
          <w:rFonts w:ascii="Arial" w:hAnsi="Arial" w:cs="Arial"/>
          <w:sz w:val="18"/>
          <w:szCs w:val="18"/>
          <w:lang w:val="en-GB"/>
        </w:rPr>
        <w:t xml:space="preserve"> to relevant operational controls, </w:t>
      </w:r>
      <w:r w:rsidR="007D078D">
        <w:rPr>
          <w:rFonts w:ascii="Arial" w:hAnsi="Arial" w:cs="Arial"/>
          <w:sz w:val="18"/>
          <w:szCs w:val="18"/>
          <w:lang w:val="en-GB"/>
        </w:rPr>
        <w:t xml:space="preserve">compliance controls, </w:t>
      </w:r>
      <w:r w:rsidRPr="009701EF">
        <w:rPr>
          <w:rFonts w:ascii="Arial" w:hAnsi="Arial" w:cs="Arial"/>
          <w:sz w:val="18"/>
          <w:szCs w:val="18"/>
          <w:lang w:val="en-GB"/>
        </w:rPr>
        <w:t>procedures,</w:t>
      </w:r>
      <w:r>
        <w:rPr>
          <w:rFonts w:ascii="Arial" w:hAnsi="Arial" w:cs="Arial"/>
          <w:sz w:val="18"/>
          <w:szCs w:val="18"/>
          <w:lang w:val="en-GB"/>
        </w:rPr>
        <w:t xml:space="preserve"> policies and operating manuals</w:t>
      </w:r>
      <w:r w:rsidR="003B168C">
        <w:rPr>
          <w:rFonts w:ascii="Arial" w:hAnsi="Arial" w:cs="Arial"/>
          <w:sz w:val="18"/>
          <w:szCs w:val="18"/>
          <w:lang w:val="en-GB"/>
        </w:rPr>
        <w:t>;</w:t>
      </w:r>
    </w:p>
    <w:p w14:paraId="5FDA4CCE" w14:textId="77777777"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Establish</w:t>
      </w:r>
      <w:r w:rsidR="00245545">
        <w:rPr>
          <w:rFonts w:ascii="Arial" w:hAnsi="Arial" w:cs="Arial"/>
          <w:sz w:val="18"/>
          <w:szCs w:val="18"/>
          <w:lang w:val="en-GB"/>
        </w:rPr>
        <w:t>ing</w:t>
      </w:r>
      <w:r w:rsidRPr="009701EF">
        <w:rPr>
          <w:rFonts w:ascii="Arial" w:hAnsi="Arial" w:cs="Arial"/>
          <w:sz w:val="18"/>
          <w:szCs w:val="18"/>
          <w:lang w:val="en-GB"/>
        </w:rPr>
        <w:t xml:space="preserve"> and maintain</w:t>
      </w:r>
      <w:r w:rsidR="00245545">
        <w:rPr>
          <w:rFonts w:ascii="Arial" w:hAnsi="Arial" w:cs="Arial"/>
          <w:sz w:val="18"/>
          <w:szCs w:val="18"/>
          <w:lang w:val="en-GB"/>
        </w:rPr>
        <w:t>ing</w:t>
      </w:r>
      <w:r w:rsidRPr="009701EF">
        <w:rPr>
          <w:rFonts w:ascii="Arial" w:hAnsi="Arial" w:cs="Arial"/>
          <w:sz w:val="18"/>
          <w:szCs w:val="18"/>
          <w:lang w:val="en-GB"/>
        </w:rPr>
        <w:t xml:space="preserve"> a culture of compliance within management which makes provision for the overa</w:t>
      </w:r>
      <w:r>
        <w:rPr>
          <w:rFonts w:ascii="Arial" w:hAnsi="Arial" w:cs="Arial"/>
          <w:sz w:val="18"/>
          <w:szCs w:val="18"/>
          <w:lang w:val="en-GB"/>
        </w:rPr>
        <w:t>ll objective of risk management</w:t>
      </w:r>
      <w:r w:rsidR="003B168C">
        <w:rPr>
          <w:rFonts w:ascii="Arial" w:hAnsi="Arial" w:cs="Arial"/>
          <w:sz w:val="18"/>
          <w:szCs w:val="18"/>
          <w:lang w:val="en-GB"/>
        </w:rPr>
        <w:t>;</w:t>
      </w:r>
    </w:p>
    <w:p w14:paraId="54C161F0" w14:textId="77777777"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Establish</w:t>
      </w:r>
      <w:r w:rsidR="00245545">
        <w:rPr>
          <w:rFonts w:ascii="Arial" w:hAnsi="Arial" w:cs="Arial"/>
          <w:sz w:val="18"/>
          <w:szCs w:val="18"/>
          <w:lang w:val="en-GB"/>
        </w:rPr>
        <w:t>ing</w:t>
      </w:r>
      <w:r w:rsidRPr="009701EF">
        <w:rPr>
          <w:rFonts w:ascii="Arial" w:hAnsi="Arial" w:cs="Arial"/>
          <w:sz w:val="18"/>
          <w:szCs w:val="18"/>
          <w:lang w:val="en-GB"/>
        </w:rPr>
        <w:t xml:space="preserve"> and maintain</w:t>
      </w:r>
      <w:r w:rsidR="00245545">
        <w:rPr>
          <w:rFonts w:ascii="Arial" w:hAnsi="Arial" w:cs="Arial"/>
          <w:sz w:val="18"/>
          <w:szCs w:val="18"/>
          <w:lang w:val="en-GB"/>
        </w:rPr>
        <w:t>ing</w:t>
      </w:r>
      <w:r w:rsidRPr="009701EF">
        <w:rPr>
          <w:rFonts w:ascii="Arial" w:hAnsi="Arial" w:cs="Arial"/>
          <w:sz w:val="18"/>
          <w:szCs w:val="18"/>
          <w:lang w:val="en-GB"/>
        </w:rPr>
        <w:t xml:space="preserve"> working relationships with relevant stake</w:t>
      </w:r>
      <w:r>
        <w:rPr>
          <w:rFonts w:ascii="Arial" w:hAnsi="Arial" w:cs="Arial"/>
          <w:sz w:val="18"/>
          <w:szCs w:val="18"/>
          <w:lang w:val="en-GB"/>
        </w:rPr>
        <w:t>holders and relevant regulators</w:t>
      </w:r>
      <w:r w:rsidR="003B168C">
        <w:rPr>
          <w:rFonts w:ascii="Arial" w:hAnsi="Arial" w:cs="Arial"/>
          <w:sz w:val="18"/>
          <w:szCs w:val="18"/>
          <w:lang w:val="en-GB"/>
        </w:rPr>
        <w:t>;</w:t>
      </w:r>
    </w:p>
    <w:p w14:paraId="19D70BA2" w14:textId="6C23F5D1" w:rsidR="009701EF" w:rsidRDefault="009701EF"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sidRPr="009701EF">
        <w:rPr>
          <w:rFonts w:ascii="Arial" w:hAnsi="Arial" w:cs="Arial"/>
          <w:sz w:val="18"/>
          <w:szCs w:val="18"/>
          <w:lang w:val="en-GB"/>
        </w:rPr>
        <w:t>Monitor</w:t>
      </w:r>
      <w:r w:rsidR="00245545">
        <w:rPr>
          <w:rFonts w:ascii="Arial" w:hAnsi="Arial" w:cs="Arial"/>
          <w:sz w:val="18"/>
          <w:szCs w:val="18"/>
          <w:lang w:val="en-GB"/>
        </w:rPr>
        <w:t>ing</w:t>
      </w:r>
      <w:r w:rsidRPr="009701EF">
        <w:rPr>
          <w:rFonts w:ascii="Arial" w:hAnsi="Arial" w:cs="Arial"/>
          <w:sz w:val="18"/>
          <w:szCs w:val="18"/>
          <w:lang w:val="en-GB"/>
        </w:rPr>
        <w:t xml:space="preserve"> and follow</w:t>
      </w:r>
      <w:r w:rsidR="00245545">
        <w:rPr>
          <w:rFonts w:ascii="Arial" w:hAnsi="Arial" w:cs="Arial"/>
          <w:sz w:val="18"/>
          <w:szCs w:val="18"/>
          <w:lang w:val="en-GB"/>
        </w:rPr>
        <w:t xml:space="preserve">ing </w:t>
      </w:r>
      <w:r w:rsidRPr="009701EF">
        <w:rPr>
          <w:rFonts w:ascii="Arial" w:hAnsi="Arial" w:cs="Arial"/>
          <w:sz w:val="18"/>
          <w:szCs w:val="18"/>
          <w:lang w:val="en-GB"/>
        </w:rPr>
        <w:t xml:space="preserve">up </w:t>
      </w:r>
      <w:r w:rsidR="00245545">
        <w:rPr>
          <w:rFonts w:ascii="Arial" w:hAnsi="Arial" w:cs="Arial"/>
          <w:sz w:val="18"/>
          <w:szCs w:val="18"/>
          <w:lang w:val="en-GB"/>
        </w:rPr>
        <w:t xml:space="preserve">on </w:t>
      </w:r>
      <w:r w:rsidRPr="009701EF">
        <w:rPr>
          <w:rFonts w:ascii="Arial" w:hAnsi="Arial" w:cs="Arial"/>
          <w:sz w:val="18"/>
          <w:szCs w:val="18"/>
          <w:lang w:val="en-GB"/>
        </w:rPr>
        <w:t>any recommendations undertaken by management to ensure compliance with recommendations to mitig</w:t>
      </w:r>
      <w:r>
        <w:rPr>
          <w:rFonts w:ascii="Arial" w:hAnsi="Arial" w:cs="Arial"/>
          <w:sz w:val="18"/>
          <w:szCs w:val="18"/>
          <w:lang w:val="en-GB"/>
        </w:rPr>
        <w:t>ate risks</w:t>
      </w:r>
      <w:r w:rsidR="003B168C">
        <w:rPr>
          <w:rFonts w:ascii="Arial" w:hAnsi="Arial" w:cs="Arial"/>
          <w:sz w:val="18"/>
          <w:szCs w:val="18"/>
          <w:lang w:val="en-GB"/>
        </w:rPr>
        <w:t>;</w:t>
      </w:r>
    </w:p>
    <w:p w14:paraId="69E5F85A" w14:textId="1270C57D" w:rsidR="00AB5BBC" w:rsidRDefault="00AB5BBC" w:rsidP="00F065D4">
      <w:pPr>
        <w:pStyle w:val="ListParagraph"/>
        <w:numPr>
          <w:ilvl w:val="0"/>
          <w:numId w:val="16"/>
        </w:numPr>
        <w:autoSpaceDE w:val="0"/>
        <w:autoSpaceDN w:val="0"/>
        <w:adjustRightInd w:val="0"/>
        <w:spacing w:before="120" w:after="120" w:line="360" w:lineRule="auto"/>
        <w:ind w:left="709" w:hanging="284"/>
        <w:jc w:val="both"/>
        <w:rPr>
          <w:rFonts w:ascii="Arial" w:hAnsi="Arial" w:cs="Arial"/>
          <w:sz w:val="18"/>
          <w:szCs w:val="18"/>
          <w:lang w:val="en-GB"/>
        </w:rPr>
      </w:pPr>
      <w:r>
        <w:rPr>
          <w:rFonts w:ascii="Arial" w:hAnsi="Arial" w:cs="Arial"/>
          <w:sz w:val="18"/>
          <w:szCs w:val="18"/>
          <w:lang w:val="en-GB"/>
        </w:rPr>
        <w:t>Identifying the compliance universe of the organisation</w:t>
      </w:r>
      <w:r w:rsidR="00F065D4">
        <w:rPr>
          <w:rFonts w:ascii="Arial" w:hAnsi="Arial" w:cs="Arial"/>
          <w:sz w:val="18"/>
          <w:szCs w:val="18"/>
          <w:lang w:val="en-GB"/>
        </w:rPr>
        <w:t>.</w:t>
      </w:r>
    </w:p>
    <w:p w14:paraId="5E9D8AEB" w14:textId="6451334C" w:rsidR="0099014B" w:rsidRDefault="0099014B" w:rsidP="00423646">
      <w:pPr>
        <w:autoSpaceDE w:val="0"/>
        <w:autoSpaceDN w:val="0"/>
        <w:adjustRightInd w:val="0"/>
        <w:spacing w:before="120" w:after="120" w:line="360" w:lineRule="auto"/>
        <w:ind w:left="426"/>
        <w:jc w:val="both"/>
        <w:rPr>
          <w:rFonts w:ascii="Arial" w:hAnsi="Arial" w:cs="Arial"/>
          <w:sz w:val="18"/>
          <w:szCs w:val="18"/>
          <w:lang w:val="en-GB"/>
        </w:rPr>
      </w:pPr>
      <w:r w:rsidRPr="0099014B">
        <w:rPr>
          <w:rFonts w:ascii="Arial" w:hAnsi="Arial" w:cs="Arial"/>
          <w:sz w:val="18"/>
          <w:szCs w:val="18"/>
          <w:lang w:val="en-GB"/>
        </w:rPr>
        <w:t xml:space="preserve">The </w:t>
      </w:r>
      <w:r w:rsidR="00B73175">
        <w:rPr>
          <w:rFonts w:ascii="Arial" w:hAnsi="Arial" w:cs="Arial"/>
          <w:sz w:val="18"/>
          <w:szCs w:val="18"/>
          <w:lang w:val="en-GB"/>
        </w:rPr>
        <w:t>Chief Compliance Specialist and Manager / Compliance Officer</w:t>
      </w:r>
      <w:r w:rsidRPr="0099014B">
        <w:rPr>
          <w:rFonts w:ascii="Arial" w:hAnsi="Arial" w:cs="Arial"/>
          <w:sz w:val="18"/>
          <w:szCs w:val="18"/>
          <w:lang w:val="en-GB"/>
        </w:rPr>
        <w:t xml:space="preserve"> must have the necessary qualifications, experience and professional and personal skills to</w:t>
      </w:r>
      <w:r>
        <w:rPr>
          <w:rFonts w:ascii="Arial" w:hAnsi="Arial" w:cs="Arial"/>
          <w:sz w:val="18"/>
          <w:szCs w:val="18"/>
          <w:lang w:val="en-GB"/>
        </w:rPr>
        <w:t xml:space="preserve"> </w:t>
      </w:r>
      <w:r w:rsidRPr="0099014B">
        <w:rPr>
          <w:rFonts w:ascii="Arial" w:hAnsi="Arial" w:cs="Arial"/>
          <w:sz w:val="18"/>
          <w:szCs w:val="18"/>
          <w:lang w:val="en-GB"/>
        </w:rPr>
        <w:t xml:space="preserve">enable him or her to carry out his or her responsibilities effectively. The </w:t>
      </w:r>
      <w:r w:rsidR="00B73175">
        <w:rPr>
          <w:rFonts w:ascii="Arial" w:hAnsi="Arial" w:cs="Arial"/>
          <w:sz w:val="18"/>
          <w:szCs w:val="18"/>
          <w:lang w:val="en-GB"/>
        </w:rPr>
        <w:t>Chief Compliance Specialist and Manager</w:t>
      </w:r>
      <w:r w:rsidRPr="0099014B">
        <w:rPr>
          <w:rFonts w:ascii="Arial" w:hAnsi="Arial" w:cs="Arial"/>
          <w:sz w:val="18"/>
          <w:szCs w:val="18"/>
          <w:lang w:val="en-GB"/>
        </w:rPr>
        <w:t xml:space="preserve"> </w:t>
      </w:r>
      <w:r w:rsidR="00B73175">
        <w:rPr>
          <w:rFonts w:ascii="Arial" w:hAnsi="Arial" w:cs="Arial"/>
          <w:sz w:val="18"/>
          <w:szCs w:val="18"/>
          <w:lang w:val="en-GB"/>
        </w:rPr>
        <w:t>/ Compliance Officer</w:t>
      </w:r>
      <w:r w:rsidR="00B73175" w:rsidRPr="0099014B">
        <w:rPr>
          <w:rFonts w:ascii="Arial" w:hAnsi="Arial" w:cs="Arial"/>
          <w:sz w:val="18"/>
          <w:szCs w:val="18"/>
          <w:lang w:val="en-GB"/>
        </w:rPr>
        <w:t xml:space="preserve"> </w:t>
      </w:r>
      <w:r w:rsidRPr="0099014B">
        <w:rPr>
          <w:rFonts w:ascii="Arial" w:hAnsi="Arial" w:cs="Arial"/>
          <w:sz w:val="18"/>
          <w:szCs w:val="18"/>
          <w:lang w:val="en-GB"/>
        </w:rPr>
        <w:t>must have an overall</w:t>
      </w:r>
      <w:r>
        <w:rPr>
          <w:rFonts w:ascii="Arial" w:hAnsi="Arial" w:cs="Arial"/>
          <w:sz w:val="18"/>
          <w:szCs w:val="18"/>
          <w:lang w:val="en-GB"/>
        </w:rPr>
        <w:t xml:space="preserve"> </w:t>
      </w:r>
      <w:r w:rsidRPr="0099014B">
        <w:rPr>
          <w:rFonts w:ascii="Arial" w:hAnsi="Arial" w:cs="Arial"/>
          <w:sz w:val="18"/>
          <w:szCs w:val="18"/>
          <w:lang w:val="en-GB"/>
        </w:rPr>
        <w:t xml:space="preserve">understanding of the </w:t>
      </w:r>
      <w:r w:rsidR="00B73175">
        <w:rPr>
          <w:rFonts w:ascii="Arial" w:hAnsi="Arial" w:cs="Arial"/>
          <w:sz w:val="18"/>
          <w:szCs w:val="18"/>
          <w:lang w:val="en-GB"/>
        </w:rPr>
        <w:t xml:space="preserve">organisation’s </w:t>
      </w:r>
      <w:r w:rsidRPr="0099014B">
        <w:rPr>
          <w:rFonts w:ascii="Arial" w:hAnsi="Arial" w:cs="Arial"/>
          <w:sz w:val="18"/>
          <w:szCs w:val="18"/>
          <w:lang w:val="en-GB"/>
        </w:rPr>
        <w:t>operation</w:t>
      </w:r>
      <w:r w:rsidR="00711C0E">
        <w:rPr>
          <w:rFonts w:ascii="Arial" w:hAnsi="Arial" w:cs="Arial"/>
          <w:sz w:val="18"/>
          <w:szCs w:val="18"/>
          <w:lang w:val="en-GB"/>
        </w:rPr>
        <w:t xml:space="preserve"> and</w:t>
      </w:r>
      <w:r w:rsidRPr="0099014B">
        <w:rPr>
          <w:rFonts w:ascii="Arial" w:hAnsi="Arial" w:cs="Arial"/>
          <w:sz w:val="18"/>
          <w:szCs w:val="18"/>
          <w:lang w:val="en-GB"/>
        </w:rPr>
        <w:t xml:space="preserve"> must understand the obligations, legislation and standards that impact </w:t>
      </w:r>
      <w:r w:rsidR="00B73175">
        <w:rPr>
          <w:rFonts w:ascii="Arial" w:hAnsi="Arial" w:cs="Arial"/>
          <w:sz w:val="18"/>
          <w:szCs w:val="18"/>
          <w:lang w:val="en-GB"/>
        </w:rPr>
        <w:t>the organisation</w:t>
      </w:r>
      <w:r w:rsidRPr="0099014B">
        <w:rPr>
          <w:rFonts w:ascii="Arial" w:hAnsi="Arial" w:cs="Arial"/>
          <w:sz w:val="18"/>
          <w:szCs w:val="18"/>
          <w:lang w:val="en-GB"/>
        </w:rPr>
        <w:t xml:space="preserve">. </w:t>
      </w:r>
    </w:p>
    <w:p w14:paraId="5490F33F" w14:textId="10CD2E74" w:rsidR="00AB5BBC" w:rsidRDefault="00AB5BBC" w:rsidP="00423646">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 xml:space="preserve">Although the duties </w:t>
      </w:r>
      <w:r w:rsidR="005A55B2">
        <w:rPr>
          <w:rFonts w:ascii="Arial" w:hAnsi="Arial" w:cs="Arial"/>
          <w:sz w:val="18"/>
          <w:szCs w:val="18"/>
          <w:lang w:val="en-GB"/>
        </w:rPr>
        <w:t xml:space="preserve">as specified </w:t>
      </w:r>
      <w:r>
        <w:rPr>
          <w:rFonts w:ascii="Arial" w:hAnsi="Arial" w:cs="Arial"/>
          <w:sz w:val="18"/>
          <w:szCs w:val="18"/>
          <w:lang w:val="en-GB"/>
        </w:rPr>
        <w:t xml:space="preserve">above </w:t>
      </w:r>
      <w:r w:rsidR="005A55B2">
        <w:rPr>
          <w:rFonts w:ascii="Arial" w:hAnsi="Arial" w:cs="Arial"/>
          <w:sz w:val="18"/>
          <w:szCs w:val="18"/>
          <w:lang w:val="en-GB"/>
        </w:rPr>
        <w:t>refer to</w:t>
      </w:r>
      <w:r>
        <w:rPr>
          <w:rFonts w:ascii="Arial" w:hAnsi="Arial" w:cs="Arial"/>
          <w:sz w:val="18"/>
          <w:szCs w:val="18"/>
          <w:lang w:val="en-GB"/>
        </w:rPr>
        <w:t xml:space="preserve"> the</w:t>
      </w:r>
      <w:r w:rsidR="00FD23FE">
        <w:rPr>
          <w:rFonts w:ascii="Arial" w:hAnsi="Arial" w:cs="Arial"/>
          <w:sz w:val="18"/>
          <w:szCs w:val="18"/>
          <w:lang w:val="en-GB"/>
        </w:rPr>
        <w:t xml:space="preserve"> Chief Compliance Specialist and Manager /</w:t>
      </w:r>
      <w:r>
        <w:rPr>
          <w:rFonts w:ascii="Arial" w:hAnsi="Arial" w:cs="Arial"/>
          <w:sz w:val="18"/>
          <w:szCs w:val="18"/>
          <w:lang w:val="en-GB"/>
        </w:rPr>
        <w:t xml:space="preserve"> </w:t>
      </w:r>
      <w:r w:rsidR="00FD23FE">
        <w:rPr>
          <w:rFonts w:ascii="Arial" w:hAnsi="Arial" w:cs="Arial"/>
          <w:sz w:val="18"/>
          <w:szCs w:val="18"/>
          <w:lang w:val="en-GB"/>
        </w:rPr>
        <w:t>C</w:t>
      </w:r>
      <w:r>
        <w:rPr>
          <w:rFonts w:ascii="Arial" w:hAnsi="Arial" w:cs="Arial"/>
          <w:sz w:val="18"/>
          <w:szCs w:val="18"/>
          <w:lang w:val="en-GB"/>
        </w:rPr>
        <w:t xml:space="preserve">ompliance </w:t>
      </w:r>
      <w:r w:rsidR="00FD23FE">
        <w:rPr>
          <w:rFonts w:ascii="Arial" w:hAnsi="Arial" w:cs="Arial"/>
          <w:sz w:val="18"/>
          <w:szCs w:val="18"/>
          <w:lang w:val="en-GB"/>
        </w:rPr>
        <w:t>O</w:t>
      </w:r>
      <w:r>
        <w:rPr>
          <w:rFonts w:ascii="Arial" w:hAnsi="Arial" w:cs="Arial"/>
          <w:sz w:val="18"/>
          <w:szCs w:val="18"/>
          <w:lang w:val="en-GB"/>
        </w:rPr>
        <w:t xml:space="preserve">fficer, it remains the responsibility of </w:t>
      </w:r>
      <w:r w:rsidR="00F065D4">
        <w:rPr>
          <w:rFonts w:ascii="Arial" w:hAnsi="Arial" w:cs="Arial"/>
          <w:sz w:val="18"/>
          <w:szCs w:val="18"/>
          <w:lang w:val="en-GB"/>
        </w:rPr>
        <w:t>T</w:t>
      </w:r>
      <w:r>
        <w:rPr>
          <w:rFonts w:ascii="Arial" w:hAnsi="Arial" w:cs="Arial"/>
          <w:sz w:val="18"/>
          <w:szCs w:val="18"/>
          <w:lang w:val="en-GB"/>
        </w:rPr>
        <w:t xml:space="preserve">op </w:t>
      </w:r>
      <w:r w:rsidR="00F065D4">
        <w:rPr>
          <w:rFonts w:ascii="Arial" w:hAnsi="Arial" w:cs="Arial"/>
          <w:sz w:val="18"/>
          <w:szCs w:val="18"/>
          <w:lang w:val="en-GB"/>
        </w:rPr>
        <w:t>M</w:t>
      </w:r>
      <w:r>
        <w:rPr>
          <w:rFonts w:ascii="Arial" w:hAnsi="Arial" w:cs="Arial"/>
          <w:sz w:val="18"/>
          <w:szCs w:val="18"/>
          <w:lang w:val="en-GB"/>
        </w:rPr>
        <w:t xml:space="preserve">anagement to ensure that the compliance function </w:t>
      </w:r>
      <w:r w:rsidR="005A55B2">
        <w:rPr>
          <w:rFonts w:ascii="Arial" w:hAnsi="Arial" w:cs="Arial"/>
          <w:sz w:val="18"/>
          <w:szCs w:val="18"/>
          <w:lang w:val="en-GB"/>
        </w:rPr>
        <w:t>meet it</w:t>
      </w:r>
      <w:r w:rsidR="009E723D">
        <w:rPr>
          <w:rFonts w:ascii="Arial" w:hAnsi="Arial" w:cs="Arial"/>
          <w:sz w:val="18"/>
          <w:szCs w:val="18"/>
          <w:lang w:val="en-GB"/>
        </w:rPr>
        <w:t>s</w:t>
      </w:r>
      <w:r w:rsidR="005A55B2">
        <w:rPr>
          <w:rFonts w:ascii="Arial" w:hAnsi="Arial" w:cs="Arial"/>
          <w:sz w:val="18"/>
          <w:szCs w:val="18"/>
          <w:lang w:val="en-GB"/>
        </w:rPr>
        <w:t xml:space="preserve"> obligations</w:t>
      </w:r>
      <w:r w:rsidR="009E723D">
        <w:rPr>
          <w:rFonts w:ascii="Arial" w:hAnsi="Arial" w:cs="Arial"/>
          <w:sz w:val="18"/>
          <w:szCs w:val="18"/>
          <w:lang w:val="en-GB"/>
        </w:rPr>
        <w:t xml:space="preserve"> </w:t>
      </w:r>
      <w:r w:rsidR="000E65E3">
        <w:rPr>
          <w:rFonts w:ascii="Arial" w:hAnsi="Arial" w:cs="Arial"/>
          <w:sz w:val="18"/>
          <w:szCs w:val="18"/>
          <w:lang w:val="en-GB"/>
        </w:rPr>
        <w:t>as</w:t>
      </w:r>
      <w:r w:rsidR="009E723D">
        <w:rPr>
          <w:rFonts w:ascii="Arial" w:hAnsi="Arial" w:cs="Arial"/>
          <w:sz w:val="18"/>
          <w:szCs w:val="18"/>
          <w:lang w:val="en-GB"/>
        </w:rPr>
        <w:t xml:space="preserve"> </w:t>
      </w:r>
      <w:r w:rsidR="00F065D4">
        <w:rPr>
          <w:rFonts w:ascii="Arial" w:hAnsi="Arial" w:cs="Arial"/>
          <w:sz w:val="18"/>
          <w:szCs w:val="18"/>
          <w:lang w:val="en-GB"/>
        </w:rPr>
        <w:t>T</w:t>
      </w:r>
      <w:r w:rsidR="009E723D">
        <w:rPr>
          <w:rFonts w:ascii="Arial" w:hAnsi="Arial" w:cs="Arial"/>
          <w:sz w:val="18"/>
          <w:szCs w:val="18"/>
          <w:lang w:val="en-GB"/>
        </w:rPr>
        <w:t xml:space="preserve">op </w:t>
      </w:r>
      <w:r w:rsidR="00F065D4">
        <w:rPr>
          <w:rFonts w:ascii="Arial" w:hAnsi="Arial" w:cs="Arial"/>
          <w:sz w:val="18"/>
          <w:szCs w:val="18"/>
          <w:lang w:val="en-GB"/>
        </w:rPr>
        <w:t>M</w:t>
      </w:r>
      <w:r w:rsidR="009E723D">
        <w:rPr>
          <w:rFonts w:ascii="Arial" w:hAnsi="Arial" w:cs="Arial"/>
          <w:sz w:val="18"/>
          <w:szCs w:val="18"/>
          <w:lang w:val="en-GB"/>
        </w:rPr>
        <w:t>anagement will always be liable for any form of non-compliance</w:t>
      </w:r>
      <w:r w:rsidR="000E65E3">
        <w:rPr>
          <w:rFonts w:ascii="Arial" w:hAnsi="Arial" w:cs="Arial"/>
          <w:sz w:val="18"/>
          <w:szCs w:val="18"/>
          <w:lang w:val="en-GB"/>
        </w:rPr>
        <w:t xml:space="preserve"> with regulatory regulations</w:t>
      </w:r>
      <w:r w:rsidR="009E723D">
        <w:rPr>
          <w:rFonts w:ascii="Arial" w:hAnsi="Arial" w:cs="Arial"/>
          <w:sz w:val="18"/>
          <w:szCs w:val="18"/>
          <w:lang w:val="en-GB"/>
        </w:rPr>
        <w:t>.</w:t>
      </w:r>
    </w:p>
    <w:p w14:paraId="57D0A79B" w14:textId="4ECE8193" w:rsidR="002E0A0E" w:rsidRDefault="002E0A0E" w:rsidP="00423646">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 xml:space="preserve">The effectiveness of the abovementioned duties </w:t>
      </w:r>
      <w:r w:rsidR="001E6549">
        <w:rPr>
          <w:rFonts w:ascii="Arial" w:hAnsi="Arial" w:cs="Arial"/>
          <w:sz w:val="18"/>
          <w:szCs w:val="18"/>
          <w:lang w:val="en-GB"/>
        </w:rPr>
        <w:t>is</w:t>
      </w:r>
      <w:r w:rsidR="00C83DCC">
        <w:rPr>
          <w:rFonts w:ascii="Arial" w:hAnsi="Arial" w:cs="Arial"/>
          <w:sz w:val="18"/>
          <w:szCs w:val="18"/>
          <w:lang w:val="en-GB"/>
        </w:rPr>
        <w:t>, however,</w:t>
      </w:r>
      <w:r>
        <w:rPr>
          <w:rFonts w:ascii="Arial" w:hAnsi="Arial" w:cs="Arial"/>
          <w:sz w:val="18"/>
          <w:szCs w:val="18"/>
          <w:lang w:val="en-GB"/>
        </w:rPr>
        <w:t xml:space="preserve"> depend</w:t>
      </w:r>
      <w:r w:rsidR="00793E24">
        <w:rPr>
          <w:rFonts w:ascii="Arial" w:hAnsi="Arial" w:cs="Arial"/>
          <w:sz w:val="18"/>
          <w:szCs w:val="18"/>
          <w:lang w:val="en-GB"/>
        </w:rPr>
        <w:t>e</w:t>
      </w:r>
      <w:r>
        <w:rPr>
          <w:rFonts w:ascii="Arial" w:hAnsi="Arial" w:cs="Arial"/>
          <w:sz w:val="18"/>
          <w:szCs w:val="18"/>
          <w:lang w:val="en-GB"/>
        </w:rPr>
        <w:t xml:space="preserve">nt upon the co-operation of </w:t>
      </w:r>
      <w:r w:rsidR="000E65E3">
        <w:rPr>
          <w:rFonts w:ascii="Arial" w:hAnsi="Arial" w:cs="Arial"/>
          <w:sz w:val="18"/>
          <w:szCs w:val="18"/>
          <w:lang w:val="en-GB"/>
        </w:rPr>
        <w:t>all</w:t>
      </w:r>
      <w:r>
        <w:rPr>
          <w:rFonts w:ascii="Arial" w:hAnsi="Arial" w:cs="Arial"/>
          <w:sz w:val="18"/>
          <w:szCs w:val="18"/>
          <w:lang w:val="en-GB"/>
        </w:rPr>
        <w:t xml:space="preserve"> employees of the organisation, in light of the fact that </w:t>
      </w:r>
      <w:r w:rsidR="003F7F1F">
        <w:rPr>
          <w:rFonts w:ascii="Arial" w:hAnsi="Arial" w:cs="Arial"/>
          <w:sz w:val="18"/>
          <w:szCs w:val="18"/>
          <w:lang w:val="en-GB"/>
        </w:rPr>
        <w:t xml:space="preserve">the </w:t>
      </w:r>
      <w:r>
        <w:rPr>
          <w:rFonts w:ascii="Arial" w:hAnsi="Arial" w:cs="Arial"/>
          <w:sz w:val="18"/>
          <w:szCs w:val="18"/>
          <w:lang w:val="en-GB"/>
        </w:rPr>
        <w:t xml:space="preserve">services </w:t>
      </w:r>
      <w:r w:rsidR="003F7F1F">
        <w:rPr>
          <w:rFonts w:ascii="Arial" w:hAnsi="Arial" w:cs="Arial"/>
          <w:sz w:val="18"/>
          <w:szCs w:val="18"/>
          <w:lang w:val="en-GB"/>
        </w:rPr>
        <w:t>which the organisation provides</w:t>
      </w:r>
      <w:r>
        <w:rPr>
          <w:rFonts w:ascii="Arial" w:hAnsi="Arial" w:cs="Arial"/>
          <w:sz w:val="18"/>
          <w:szCs w:val="18"/>
          <w:lang w:val="en-GB"/>
        </w:rPr>
        <w:t xml:space="preserve"> are </w:t>
      </w:r>
      <w:r w:rsidR="003F7F1F">
        <w:rPr>
          <w:rFonts w:ascii="Arial" w:hAnsi="Arial" w:cs="Arial"/>
          <w:sz w:val="18"/>
          <w:szCs w:val="18"/>
          <w:lang w:val="en-GB"/>
        </w:rPr>
        <w:t>executed</w:t>
      </w:r>
      <w:r>
        <w:rPr>
          <w:rFonts w:ascii="Arial" w:hAnsi="Arial" w:cs="Arial"/>
          <w:sz w:val="18"/>
          <w:szCs w:val="18"/>
          <w:lang w:val="en-GB"/>
        </w:rPr>
        <w:t xml:space="preserve"> by its employees. This means that compliance must be seen to be done by all employees, with the guidance of the organisation’s </w:t>
      </w:r>
      <w:r w:rsidR="00FD23FE">
        <w:rPr>
          <w:rFonts w:ascii="Arial" w:hAnsi="Arial" w:cs="Arial"/>
          <w:sz w:val="18"/>
          <w:szCs w:val="18"/>
          <w:lang w:val="en-GB"/>
        </w:rPr>
        <w:t xml:space="preserve">Chief Compliance Specialist and Manager / </w:t>
      </w:r>
      <w:r>
        <w:rPr>
          <w:rFonts w:ascii="Arial" w:hAnsi="Arial" w:cs="Arial"/>
          <w:sz w:val="18"/>
          <w:szCs w:val="18"/>
          <w:lang w:val="en-GB"/>
        </w:rPr>
        <w:t>Compliance Officer.</w:t>
      </w:r>
    </w:p>
    <w:p w14:paraId="7ABAB87A" w14:textId="77777777" w:rsidR="00E23D06" w:rsidRPr="00E23D06" w:rsidRDefault="00525912" w:rsidP="00525912">
      <w:pPr>
        <w:pStyle w:val="Heading2"/>
        <w:numPr>
          <w:ilvl w:val="1"/>
          <w:numId w:val="34"/>
        </w:numPr>
        <w:spacing w:before="120" w:after="120" w:line="360" w:lineRule="auto"/>
        <w:ind w:left="426" w:hanging="426"/>
        <w:rPr>
          <w:rFonts w:ascii="Arial" w:eastAsia="Calibri" w:hAnsi="Arial" w:cs="Arial"/>
          <w:i w:val="0"/>
          <w:sz w:val="22"/>
          <w:szCs w:val="22"/>
          <w:lang w:val="en-ZA"/>
        </w:rPr>
      </w:pPr>
      <w:bookmarkStart w:id="21" w:name="_Toc18418990"/>
      <w:r>
        <w:rPr>
          <w:rFonts w:ascii="Arial" w:eastAsia="Calibri" w:hAnsi="Arial" w:cs="Arial"/>
          <w:i w:val="0"/>
          <w:sz w:val="22"/>
          <w:szCs w:val="22"/>
          <w:lang w:val="en-ZA"/>
        </w:rPr>
        <w:t>DUTIES OF THE COMPLIANCE FUNCTION</w:t>
      </w:r>
      <w:bookmarkEnd w:id="21"/>
    </w:p>
    <w:p w14:paraId="684411FC" w14:textId="77777777" w:rsidR="00F671C9" w:rsidRPr="00D83982" w:rsidRDefault="00D83982" w:rsidP="004D1411">
      <w:pPr>
        <w:autoSpaceDE w:val="0"/>
        <w:autoSpaceDN w:val="0"/>
        <w:adjustRightInd w:val="0"/>
        <w:spacing w:before="120" w:after="120" w:line="360" w:lineRule="auto"/>
        <w:ind w:left="426"/>
        <w:jc w:val="both"/>
        <w:rPr>
          <w:rFonts w:ascii="Arial" w:hAnsi="Arial" w:cs="Arial"/>
          <w:sz w:val="18"/>
          <w:szCs w:val="18"/>
          <w:lang w:val="en-GB"/>
        </w:rPr>
      </w:pPr>
      <w:r w:rsidRPr="00D83982">
        <w:rPr>
          <w:rFonts w:ascii="Arial" w:eastAsia="Calibri" w:hAnsi="Arial" w:cs="Arial"/>
          <w:sz w:val="18"/>
          <w:szCs w:val="18"/>
          <w:lang w:val="en-ZA"/>
        </w:rPr>
        <w:t xml:space="preserve">The </w:t>
      </w:r>
      <w:r w:rsidRPr="00D83982">
        <w:rPr>
          <w:rFonts w:ascii="Arial" w:hAnsi="Arial" w:cs="Arial"/>
          <w:sz w:val="18"/>
          <w:szCs w:val="18"/>
          <w:lang w:val="en-GB"/>
        </w:rPr>
        <w:t>primary role of the compliance function is to assist, facilitate and monitor the compliance risks of the organisation. This includes, but is not limited to</w:t>
      </w:r>
      <w:r w:rsidR="00793E24">
        <w:rPr>
          <w:rFonts w:ascii="Arial" w:hAnsi="Arial" w:cs="Arial"/>
          <w:sz w:val="18"/>
          <w:szCs w:val="18"/>
          <w:lang w:val="en-GB"/>
        </w:rPr>
        <w:t>,</w:t>
      </w:r>
      <w:r w:rsidRPr="00D83982">
        <w:rPr>
          <w:rFonts w:ascii="Arial" w:hAnsi="Arial" w:cs="Arial"/>
          <w:sz w:val="18"/>
          <w:szCs w:val="18"/>
          <w:lang w:val="en-GB"/>
        </w:rPr>
        <w:t xml:space="preserve"> the following</w:t>
      </w:r>
      <w:r w:rsidR="0038451C">
        <w:rPr>
          <w:rFonts w:ascii="Arial" w:hAnsi="Arial" w:cs="Arial"/>
          <w:sz w:val="18"/>
          <w:szCs w:val="18"/>
          <w:lang w:val="en-GB"/>
        </w:rPr>
        <w:t xml:space="preserve"> activities</w:t>
      </w:r>
      <w:r w:rsidR="00F671C9" w:rsidRPr="00D83982">
        <w:rPr>
          <w:rFonts w:ascii="Arial" w:eastAsia="Calibri" w:hAnsi="Arial" w:cs="Arial"/>
          <w:sz w:val="18"/>
          <w:szCs w:val="18"/>
          <w:lang w:val="en-ZA"/>
        </w:rPr>
        <w:t>:</w:t>
      </w:r>
    </w:p>
    <w:p w14:paraId="1672DF85" w14:textId="77777777" w:rsidR="00AC7B3F" w:rsidRPr="00F671C9" w:rsidRDefault="00F671C9" w:rsidP="00904783">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Pr>
          <w:rFonts w:ascii="Arial" w:hAnsi="Arial" w:cs="Arial"/>
          <w:sz w:val="18"/>
          <w:szCs w:val="18"/>
          <w:lang w:val="en-GB"/>
        </w:rPr>
        <w:t>I</w:t>
      </w:r>
      <w:r w:rsidR="00AC7B3F" w:rsidRPr="00F671C9">
        <w:rPr>
          <w:rFonts w:ascii="Arial" w:hAnsi="Arial" w:cs="Arial"/>
          <w:sz w:val="18"/>
          <w:szCs w:val="18"/>
          <w:lang w:val="en-GB"/>
        </w:rPr>
        <w:t>dentify, assess, advise</w:t>
      </w:r>
      <w:r w:rsidR="003F1212" w:rsidRPr="00F671C9">
        <w:rPr>
          <w:rFonts w:ascii="Arial" w:hAnsi="Arial" w:cs="Arial"/>
          <w:sz w:val="18"/>
          <w:szCs w:val="18"/>
          <w:lang w:val="en-GB"/>
        </w:rPr>
        <w:t xml:space="preserve"> on</w:t>
      </w:r>
      <w:r w:rsidR="00AC7B3F" w:rsidRPr="00F671C9">
        <w:rPr>
          <w:rFonts w:ascii="Arial" w:hAnsi="Arial" w:cs="Arial"/>
          <w:sz w:val="18"/>
          <w:szCs w:val="18"/>
          <w:lang w:val="en-GB"/>
        </w:rPr>
        <w:t xml:space="preserve">, monitor and report on the </w:t>
      </w:r>
      <w:r w:rsidR="003F1212" w:rsidRPr="00F671C9">
        <w:rPr>
          <w:rFonts w:ascii="Arial" w:hAnsi="Arial" w:cs="Arial"/>
          <w:sz w:val="18"/>
          <w:szCs w:val="18"/>
          <w:lang w:val="en-GB"/>
        </w:rPr>
        <w:t xml:space="preserve">regulatory </w:t>
      </w:r>
      <w:r w:rsidR="00AC7B3F" w:rsidRPr="00F671C9">
        <w:rPr>
          <w:rFonts w:ascii="Arial" w:hAnsi="Arial" w:cs="Arial"/>
          <w:sz w:val="18"/>
          <w:szCs w:val="18"/>
          <w:lang w:val="en-GB"/>
        </w:rPr>
        <w:t>compliance risk which emanates from the following legislation:</w:t>
      </w:r>
    </w:p>
    <w:p w14:paraId="4FF5A52B" w14:textId="77777777" w:rsidR="00AC7B3F" w:rsidRDefault="00AC7B3F" w:rsidP="00904783">
      <w:pPr>
        <w:numPr>
          <w:ilvl w:val="0"/>
          <w:numId w:val="23"/>
        </w:numPr>
        <w:autoSpaceDE w:val="0"/>
        <w:autoSpaceDN w:val="0"/>
        <w:adjustRightInd w:val="0"/>
        <w:spacing w:before="120" w:after="120" w:line="360" w:lineRule="auto"/>
        <w:ind w:left="993" w:hanging="284"/>
        <w:jc w:val="both"/>
        <w:rPr>
          <w:rFonts w:ascii="Arial" w:hAnsi="Arial" w:cs="Arial"/>
          <w:sz w:val="18"/>
          <w:szCs w:val="18"/>
          <w:lang w:val="en-GB"/>
        </w:rPr>
      </w:pPr>
      <w:r w:rsidRPr="00AC7B3F">
        <w:rPr>
          <w:rFonts w:ascii="Arial" w:hAnsi="Arial" w:cs="Arial"/>
          <w:b/>
          <w:sz w:val="18"/>
          <w:szCs w:val="18"/>
          <w:lang w:val="en-GB"/>
        </w:rPr>
        <w:t>Financial Advisory and Intermediary Services Act 37 of 2002</w:t>
      </w:r>
      <w:r w:rsidRPr="00AC7B3F">
        <w:rPr>
          <w:rFonts w:ascii="Arial" w:hAnsi="Arial" w:cs="Arial"/>
          <w:sz w:val="18"/>
          <w:szCs w:val="18"/>
          <w:lang w:val="en-GB"/>
        </w:rPr>
        <w:t>: The Act provides for the registration of financial services providers and regulates the provision of financial services to clients</w:t>
      </w:r>
      <w:r w:rsidR="003F1212">
        <w:rPr>
          <w:rFonts w:ascii="Arial" w:hAnsi="Arial" w:cs="Arial"/>
          <w:sz w:val="18"/>
          <w:szCs w:val="18"/>
          <w:lang w:val="en-GB"/>
        </w:rPr>
        <w:t>.</w:t>
      </w:r>
    </w:p>
    <w:p w14:paraId="1DCE30C6" w14:textId="77777777" w:rsidR="00123EED" w:rsidRPr="00AC7B3F" w:rsidRDefault="00123EED" w:rsidP="00904783">
      <w:pPr>
        <w:numPr>
          <w:ilvl w:val="0"/>
          <w:numId w:val="23"/>
        </w:numPr>
        <w:autoSpaceDE w:val="0"/>
        <w:autoSpaceDN w:val="0"/>
        <w:adjustRightInd w:val="0"/>
        <w:spacing w:before="120" w:after="120" w:line="360" w:lineRule="auto"/>
        <w:ind w:left="993" w:hanging="284"/>
        <w:jc w:val="both"/>
        <w:rPr>
          <w:rFonts w:ascii="Arial" w:hAnsi="Arial" w:cs="Arial"/>
          <w:sz w:val="18"/>
          <w:szCs w:val="18"/>
          <w:lang w:val="en-GB"/>
        </w:rPr>
      </w:pPr>
      <w:r>
        <w:rPr>
          <w:rFonts w:ascii="Arial" w:hAnsi="Arial" w:cs="Arial"/>
          <w:b/>
          <w:sz w:val="18"/>
          <w:szCs w:val="18"/>
          <w:lang w:val="en-GB"/>
        </w:rPr>
        <w:t>Financial Sector Regulation Act 9 of 2017</w:t>
      </w:r>
      <w:r>
        <w:rPr>
          <w:rFonts w:ascii="Arial" w:hAnsi="Arial" w:cs="Arial"/>
          <w:sz w:val="18"/>
          <w:szCs w:val="18"/>
          <w:lang w:val="en-GB"/>
        </w:rPr>
        <w:t xml:space="preserve">: The Act establishes a system of financial regulation by establishing the Prudential Authority and the Financial Sector Conduct </w:t>
      </w:r>
      <w:r w:rsidR="00647CC6">
        <w:rPr>
          <w:rFonts w:ascii="Arial" w:hAnsi="Arial" w:cs="Arial"/>
          <w:sz w:val="18"/>
          <w:szCs w:val="18"/>
          <w:lang w:val="en-GB"/>
        </w:rPr>
        <w:t>Authority and</w:t>
      </w:r>
      <w:r>
        <w:rPr>
          <w:rFonts w:ascii="Arial" w:hAnsi="Arial" w:cs="Arial"/>
          <w:sz w:val="18"/>
          <w:szCs w:val="18"/>
          <w:lang w:val="en-GB"/>
        </w:rPr>
        <w:t xml:space="preserve"> regulates and supervises financial product providers and financial services providers.</w:t>
      </w:r>
    </w:p>
    <w:p w14:paraId="0A31E0B8" w14:textId="77777777" w:rsidR="00AC7B3F" w:rsidRPr="00AC7B3F" w:rsidRDefault="00AC7B3F" w:rsidP="00904783">
      <w:pPr>
        <w:numPr>
          <w:ilvl w:val="0"/>
          <w:numId w:val="23"/>
        </w:numPr>
        <w:autoSpaceDE w:val="0"/>
        <w:autoSpaceDN w:val="0"/>
        <w:adjustRightInd w:val="0"/>
        <w:spacing w:before="120" w:after="120" w:line="360" w:lineRule="auto"/>
        <w:ind w:left="993" w:hanging="284"/>
        <w:jc w:val="both"/>
        <w:rPr>
          <w:rFonts w:ascii="Arial" w:hAnsi="Arial" w:cs="Arial"/>
          <w:sz w:val="18"/>
          <w:szCs w:val="18"/>
          <w:lang w:val="en-GB"/>
        </w:rPr>
      </w:pPr>
      <w:r w:rsidRPr="00AC7B3F">
        <w:rPr>
          <w:rFonts w:ascii="Arial" w:hAnsi="Arial" w:cs="Arial"/>
          <w:b/>
          <w:sz w:val="18"/>
          <w:szCs w:val="18"/>
          <w:lang w:val="en-GB"/>
        </w:rPr>
        <w:t>Financial Intelligence Centre Act 38 of 2001:</w:t>
      </w:r>
      <w:r w:rsidRPr="00AC7B3F">
        <w:rPr>
          <w:rFonts w:ascii="Arial" w:hAnsi="Arial" w:cs="Arial"/>
          <w:sz w:val="18"/>
          <w:szCs w:val="18"/>
          <w:lang w:val="en-GB"/>
        </w:rPr>
        <w:t xml:space="preserve"> The Act imposes certain duties on institutions and other persons who might be used for money laundering purposes and the financing of terrorist and related activities</w:t>
      </w:r>
      <w:r w:rsidR="003F1212">
        <w:rPr>
          <w:rFonts w:ascii="Arial" w:hAnsi="Arial" w:cs="Arial"/>
          <w:sz w:val="18"/>
          <w:szCs w:val="18"/>
          <w:lang w:val="en-GB"/>
        </w:rPr>
        <w:t>.</w:t>
      </w:r>
    </w:p>
    <w:p w14:paraId="36869C94" w14:textId="77777777" w:rsidR="00AC7B3F" w:rsidRPr="00AC7B3F" w:rsidRDefault="00AC7B3F" w:rsidP="00904783">
      <w:pPr>
        <w:numPr>
          <w:ilvl w:val="0"/>
          <w:numId w:val="23"/>
        </w:numPr>
        <w:autoSpaceDE w:val="0"/>
        <w:autoSpaceDN w:val="0"/>
        <w:adjustRightInd w:val="0"/>
        <w:spacing w:before="120" w:after="120" w:line="360" w:lineRule="auto"/>
        <w:ind w:left="993" w:hanging="284"/>
        <w:jc w:val="both"/>
        <w:rPr>
          <w:rFonts w:ascii="Arial" w:hAnsi="Arial" w:cs="Arial"/>
          <w:sz w:val="18"/>
          <w:szCs w:val="18"/>
          <w:lang w:val="en-GB"/>
        </w:rPr>
      </w:pPr>
      <w:r w:rsidRPr="00AC7B3F">
        <w:rPr>
          <w:rFonts w:ascii="Arial" w:hAnsi="Arial" w:cs="Arial"/>
          <w:b/>
          <w:sz w:val="18"/>
          <w:szCs w:val="18"/>
          <w:lang w:val="en-GB"/>
        </w:rPr>
        <w:t>Protection of Personal Information Act 4 of 2013:</w:t>
      </w:r>
      <w:r w:rsidRPr="00AC7B3F">
        <w:rPr>
          <w:rFonts w:ascii="Arial" w:hAnsi="Arial" w:cs="Arial"/>
          <w:sz w:val="18"/>
          <w:szCs w:val="18"/>
          <w:lang w:val="en-GB"/>
        </w:rPr>
        <w:t xml:space="preserve"> The Act seeks to promote the protection of personal information processed by public and private bodies; to introduce certain conditions so as to establish minimum requirements for the processing of personal information; and to provide for the rights of persons regarding unsolicited electronic communications and automated decision making</w:t>
      </w:r>
      <w:r w:rsidR="003F1212">
        <w:rPr>
          <w:rFonts w:ascii="Arial" w:hAnsi="Arial" w:cs="Arial"/>
          <w:sz w:val="18"/>
          <w:szCs w:val="18"/>
          <w:lang w:val="en-GB"/>
        </w:rPr>
        <w:t>.</w:t>
      </w:r>
    </w:p>
    <w:p w14:paraId="6531BA45" w14:textId="2A7BC254" w:rsidR="003F1212" w:rsidRDefault="00AC7B3F" w:rsidP="00904783">
      <w:pPr>
        <w:numPr>
          <w:ilvl w:val="0"/>
          <w:numId w:val="23"/>
        </w:numPr>
        <w:autoSpaceDE w:val="0"/>
        <w:autoSpaceDN w:val="0"/>
        <w:adjustRightInd w:val="0"/>
        <w:spacing w:before="120" w:after="120" w:line="360" w:lineRule="auto"/>
        <w:ind w:left="993" w:hanging="284"/>
        <w:jc w:val="both"/>
        <w:rPr>
          <w:rFonts w:ascii="Arial" w:hAnsi="Arial" w:cs="Arial"/>
          <w:sz w:val="18"/>
          <w:szCs w:val="18"/>
          <w:lang w:val="en-GB"/>
        </w:rPr>
      </w:pPr>
      <w:r w:rsidRPr="00AC7B3F">
        <w:rPr>
          <w:rFonts w:ascii="Arial" w:hAnsi="Arial" w:cs="Arial"/>
          <w:b/>
          <w:sz w:val="18"/>
          <w:szCs w:val="18"/>
          <w:lang w:val="en-GB"/>
        </w:rPr>
        <w:t>Short-Term Insurance Act 53 of 1998:</w:t>
      </w:r>
      <w:r w:rsidRPr="00AC7B3F">
        <w:rPr>
          <w:rFonts w:ascii="Arial" w:hAnsi="Arial" w:cs="Arial"/>
          <w:sz w:val="18"/>
          <w:szCs w:val="18"/>
          <w:lang w:val="en-GB"/>
        </w:rPr>
        <w:t xml:space="preserve"> The Act provides for the registration of </w:t>
      </w:r>
      <w:r w:rsidR="00FD23FE" w:rsidRPr="00AC7B3F">
        <w:rPr>
          <w:rFonts w:ascii="Arial" w:hAnsi="Arial" w:cs="Arial"/>
          <w:sz w:val="18"/>
          <w:szCs w:val="18"/>
          <w:lang w:val="en-GB"/>
        </w:rPr>
        <w:t>short-term</w:t>
      </w:r>
      <w:r w:rsidRPr="00AC7B3F">
        <w:rPr>
          <w:rFonts w:ascii="Arial" w:hAnsi="Arial" w:cs="Arial"/>
          <w:sz w:val="18"/>
          <w:szCs w:val="18"/>
          <w:lang w:val="en-GB"/>
        </w:rPr>
        <w:t xml:space="preserve"> insurers and the regulation of certain activities of short-term insurers</w:t>
      </w:r>
      <w:r w:rsidR="003F1212">
        <w:rPr>
          <w:rFonts w:ascii="Arial" w:hAnsi="Arial" w:cs="Arial"/>
          <w:sz w:val="18"/>
          <w:szCs w:val="18"/>
          <w:lang w:val="en-GB"/>
        </w:rPr>
        <w:t>.</w:t>
      </w:r>
    </w:p>
    <w:p w14:paraId="5DA3B282" w14:textId="22C8688A" w:rsidR="00FD23FE" w:rsidRDefault="00FD23FE" w:rsidP="00FD23FE">
      <w:pPr>
        <w:numPr>
          <w:ilvl w:val="0"/>
          <w:numId w:val="23"/>
        </w:numPr>
        <w:autoSpaceDE w:val="0"/>
        <w:autoSpaceDN w:val="0"/>
        <w:adjustRightInd w:val="0"/>
        <w:spacing w:before="120" w:after="120" w:line="360" w:lineRule="auto"/>
        <w:ind w:left="993" w:hanging="284"/>
        <w:jc w:val="both"/>
        <w:rPr>
          <w:rFonts w:ascii="Arial" w:hAnsi="Arial" w:cs="Arial"/>
          <w:sz w:val="18"/>
          <w:szCs w:val="18"/>
          <w:lang w:val="en-GB"/>
        </w:rPr>
      </w:pPr>
      <w:r w:rsidRPr="00FD23FE">
        <w:rPr>
          <w:rFonts w:ascii="Arial" w:hAnsi="Arial" w:cs="Arial"/>
          <w:b/>
          <w:sz w:val="18"/>
          <w:szCs w:val="18"/>
          <w:lang w:val="en-GB"/>
        </w:rPr>
        <w:t>Long-</w:t>
      </w:r>
      <w:r w:rsidRPr="009B0F2E">
        <w:rPr>
          <w:rFonts w:ascii="Arial" w:hAnsi="Arial" w:cs="Arial"/>
          <w:b/>
          <w:sz w:val="18"/>
          <w:szCs w:val="18"/>
          <w:lang w:val="en-GB"/>
        </w:rPr>
        <w:t>Term Insurance Act 52 of 1998:</w:t>
      </w:r>
      <w:r>
        <w:rPr>
          <w:rFonts w:ascii="Arial" w:hAnsi="Arial" w:cs="Arial"/>
          <w:sz w:val="18"/>
          <w:szCs w:val="18"/>
          <w:lang w:val="en-GB"/>
        </w:rPr>
        <w:t xml:space="preserve"> </w:t>
      </w:r>
      <w:r w:rsidRPr="00AC7B3F">
        <w:rPr>
          <w:rFonts w:ascii="Arial" w:hAnsi="Arial" w:cs="Arial"/>
          <w:sz w:val="18"/>
          <w:szCs w:val="18"/>
          <w:lang w:val="en-GB"/>
        </w:rPr>
        <w:t xml:space="preserve">The Act provides for the registration of </w:t>
      </w:r>
      <w:r>
        <w:rPr>
          <w:rFonts w:ascii="Arial" w:hAnsi="Arial" w:cs="Arial"/>
          <w:sz w:val="18"/>
          <w:szCs w:val="18"/>
          <w:lang w:val="en-GB"/>
        </w:rPr>
        <w:t>long-term</w:t>
      </w:r>
      <w:r w:rsidRPr="00AC7B3F">
        <w:rPr>
          <w:rFonts w:ascii="Arial" w:hAnsi="Arial" w:cs="Arial"/>
          <w:sz w:val="18"/>
          <w:szCs w:val="18"/>
          <w:lang w:val="en-GB"/>
        </w:rPr>
        <w:t xml:space="preserve"> insurers and the regulation of certain activities of short-term insurers</w:t>
      </w:r>
      <w:r>
        <w:rPr>
          <w:rFonts w:ascii="Arial" w:hAnsi="Arial" w:cs="Arial"/>
          <w:sz w:val="18"/>
          <w:szCs w:val="18"/>
          <w:lang w:val="en-GB"/>
        </w:rPr>
        <w:t>.</w:t>
      </w:r>
    </w:p>
    <w:p w14:paraId="3B95FF05" w14:textId="4F5C81B5" w:rsidR="00FD23FE" w:rsidRPr="009B0F2E" w:rsidRDefault="00FD23FE" w:rsidP="00904783">
      <w:pPr>
        <w:numPr>
          <w:ilvl w:val="0"/>
          <w:numId w:val="23"/>
        </w:numPr>
        <w:autoSpaceDE w:val="0"/>
        <w:autoSpaceDN w:val="0"/>
        <w:adjustRightInd w:val="0"/>
        <w:spacing w:before="120" w:after="120" w:line="360" w:lineRule="auto"/>
        <w:ind w:left="993" w:hanging="284"/>
        <w:jc w:val="both"/>
        <w:rPr>
          <w:rFonts w:ascii="Arial" w:hAnsi="Arial" w:cs="Arial"/>
          <w:b/>
          <w:bCs/>
          <w:sz w:val="18"/>
          <w:szCs w:val="18"/>
          <w:lang w:val="en-GB"/>
        </w:rPr>
      </w:pPr>
      <w:r w:rsidRPr="009B0F2E">
        <w:rPr>
          <w:rFonts w:ascii="Arial" w:hAnsi="Arial" w:cs="Arial"/>
          <w:b/>
          <w:bCs/>
          <w:sz w:val="18"/>
          <w:szCs w:val="18"/>
          <w:lang w:val="en-GB"/>
        </w:rPr>
        <w:lastRenderedPageBreak/>
        <w:t xml:space="preserve">Insurance Act 18 of 2017: </w:t>
      </w:r>
      <w:r w:rsidR="00756399" w:rsidRPr="009B0F2E">
        <w:rPr>
          <w:rFonts w:ascii="Arial" w:hAnsi="Arial" w:cs="Arial"/>
          <w:sz w:val="18"/>
          <w:szCs w:val="18"/>
          <w:lang w:val="en-GB"/>
        </w:rPr>
        <w:t xml:space="preserve">The </w:t>
      </w:r>
      <w:r w:rsidR="00756399">
        <w:rPr>
          <w:rFonts w:ascii="Arial" w:hAnsi="Arial" w:cs="Arial"/>
          <w:sz w:val="18"/>
          <w:szCs w:val="18"/>
          <w:lang w:val="en-GB"/>
        </w:rPr>
        <w:t>A</w:t>
      </w:r>
      <w:r w:rsidR="00756399" w:rsidRPr="009B0F2E">
        <w:rPr>
          <w:rFonts w:ascii="Arial" w:hAnsi="Arial" w:cs="Arial"/>
          <w:sz w:val="18"/>
          <w:szCs w:val="18"/>
          <w:lang w:val="en-GB"/>
        </w:rPr>
        <w:t xml:space="preserve">ct will </w:t>
      </w:r>
      <w:proofErr w:type="gramStart"/>
      <w:r w:rsidR="00756399" w:rsidRPr="009B0F2E">
        <w:rPr>
          <w:rFonts w:ascii="Arial" w:hAnsi="Arial" w:cs="Arial"/>
          <w:sz w:val="18"/>
          <w:szCs w:val="18"/>
          <w:lang w:val="en-GB"/>
        </w:rPr>
        <w:t>aim</w:t>
      </w:r>
      <w:r w:rsidR="00711C0E">
        <w:rPr>
          <w:rFonts w:ascii="Arial" w:hAnsi="Arial" w:cs="Arial"/>
          <w:sz w:val="18"/>
          <w:szCs w:val="18"/>
          <w:lang w:val="en-GB"/>
        </w:rPr>
        <w:t>s</w:t>
      </w:r>
      <w:proofErr w:type="gramEnd"/>
      <w:r w:rsidR="00756399" w:rsidRPr="009B0F2E">
        <w:rPr>
          <w:rFonts w:ascii="Arial" w:hAnsi="Arial" w:cs="Arial"/>
          <w:sz w:val="18"/>
          <w:szCs w:val="18"/>
          <w:lang w:val="en-GB"/>
        </w:rPr>
        <w:t xml:space="preserve"> to provide a legal framework for the prudential regulation and supervision of insurance business</w:t>
      </w:r>
      <w:r w:rsidR="00756399">
        <w:rPr>
          <w:rFonts w:ascii="Arial" w:hAnsi="Arial" w:cs="Arial"/>
          <w:sz w:val="18"/>
          <w:szCs w:val="18"/>
          <w:lang w:val="en-GB"/>
        </w:rPr>
        <w:t xml:space="preserve"> within South Africa</w:t>
      </w:r>
      <w:r w:rsidR="00711C0E">
        <w:rPr>
          <w:rFonts w:ascii="Arial" w:hAnsi="Arial" w:cs="Arial"/>
          <w:sz w:val="18"/>
          <w:szCs w:val="18"/>
          <w:lang w:val="en-GB"/>
        </w:rPr>
        <w:t>,</w:t>
      </w:r>
      <w:r w:rsidR="00756399">
        <w:rPr>
          <w:rFonts w:ascii="Arial" w:hAnsi="Arial" w:cs="Arial"/>
          <w:sz w:val="18"/>
          <w:szCs w:val="18"/>
          <w:lang w:val="en-GB"/>
        </w:rPr>
        <w:t xml:space="preserve"> and </w:t>
      </w:r>
      <w:r w:rsidR="00756399" w:rsidRPr="00756399">
        <w:rPr>
          <w:rFonts w:ascii="Arial" w:hAnsi="Arial" w:cs="Arial"/>
          <w:sz w:val="18"/>
          <w:szCs w:val="18"/>
          <w:lang w:val="en-GB"/>
        </w:rPr>
        <w:t>introduce a legal framework for microinsurance to promote financial inclusion</w:t>
      </w:r>
      <w:r w:rsidR="00756399">
        <w:rPr>
          <w:rFonts w:ascii="Arial" w:hAnsi="Arial" w:cs="Arial"/>
          <w:sz w:val="18"/>
          <w:szCs w:val="18"/>
          <w:lang w:val="en-GB"/>
        </w:rPr>
        <w:t>.</w:t>
      </w:r>
    </w:p>
    <w:p w14:paraId="3FC3E779" w14:textId="77777777" w:rsidR="008658DD" w:rsidRDefault="008658DD" w:rsidP="00904783">
      <w:pPr>
        <w:numPr>
          <w:ilvl w:val="0"/>
          <w:numId w:val="23"/>
        </w:numPr>
        <w:autoSpaceDE w:val="0"/>
        <w:autoSpaceDN w:val="0"/>
        <w:adjustRightInd w:val="0"/>
        <w:spacing w:before="120" w:after="120" w:line="360" w:lineRule="auto"/>
        <w:ind w:left="993" w:hanging="284"/>
        <w:jc w:val="both"/>
        <w:rPr>
          <w:rFonts w:ascii="Arial" w:hAnsi="Arial" w:cs="Arial"/>
          <w:sz w:val="18"/>
          <w:szCs w:val="18"/>
          <w:lang w:val="en-GB"/>
        </w:rPr>
      </w:pPr>
      <w:r>
        <w:rPr>
          <w:rFonts w:ascii="Arial" w:hAnsi="Arial" w:cs="Arial"/>
          <w:b/>
          <w:sz w:val="18"/>
          <w:szCs w:val="18"/>
          <w:lang w:val="en-GB"/>
        </w:rPr>
        <w:t xml:space="preserve">Occupational Health &amp; Safety Act 85 of 1993: </w:t>
      </w:r>
      <w:r>
        <w:rPr>
          <w:rFonts w:ascii="Arial" w:hAnsi="Arial" w:cs="Arial"/>
          <w:sz w:val="18"/>
          <w:szCs w:val="18"/>
          <w:lang w:val="en-GB"/>
        </w:rPr>
        <w:t xml:space="preserve">The Act provides for the health and safety of persons in their work environment. The Act furthermore imposes certain rights on employees, and duties on employers. </w:t>
      </w:r>
    </w:p>
    <w:p w14:paraId="5993D0D7" w14:textId="7AAA4E6A" w:rsidR="003D6181" w:rsidRDefault="003F7335"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3D6181">
        <w:rPr>
          <w:rFonts w:ascii="Arial" w:hAnsi="Arial" w:cs="Arial"/>
          <w:sz w:val="18"/>
          <w:szCs w:val="18"/>
          <w:lang w:val="en-GB"/>
        </w:rPr>
        <w:t>Promoting a compliance culture</w:t>
      </w:r>
      <w:r w:rsidR="003D6181" w:rsidRPr="003D6181">
        <w:rPr>
          <w:rFonts w:ascii="Arial" w:hAnsi="Arial" w:cs="Arial"/>
          <w:sz w:val="18"/>
          <w:szCs w:val="18"/>
          <w:lang w:val="en-GB"/>
        </w:rPr>
        <w:t xml:space="preserve"> with the assistance of </w:t>
      </w:r>
      <w:r w:rsidR="00F065D4">
        <w:rPr>
          <w:rFonts w:ascii="Arial" w:hAnsi="Arial" w:cs="Arial"/>
          <w:sz w:val="18"/>
          <w:szCs w:val="18"/>
          <w:lang w:val="en-GB"/>
        </w:rPr>
        <w:t>T</w:t>
      </w:r>
      <w:r w:rsidR="003D6181" w:rsidRPr="003D6181">
        <w:rPr>
          <w:rFonts w:ascii="Arial" w:hAnsi="Arial" w:cs="Arial"/>
          <w:sz w:val="18"/>
          <w:szCs w:val="18"/>
          <w:lang w:val="en-GB"/>
        </w:rPr>
        <w:t xml:space="preserve">op </w:t>
      </w:r>
      <w:r w:rsidR="00F065D4">
        <w:rPr>
          <w:rFonts w:ascii="Arial" w:hAnsi="Arial" w:cs="Arial"/>
          <w:sz w:val="18"/>
          <w:szCs w:val="18"/>
          <w:lang w:val="en-GB"/>
        </w:rPr>
        <w:t>M</w:t>
      </w:r>
      <w:r w:rsidR="003D6181" w:rsidRPr="003D6181">
        <w:rPr>
          <w:rFonts w:ascii="Arial" w:hAnsi="Arial" w:cs="Arial"/>
          <w:sz w:val="18"/>
          <w:szCs w:val="18"/>
          <w:lang w:val="en-GB"/>
        </w:rPr>
        <w:t>anagement in order to be instrumental in achieving the overall objectives of effective risk management within the organisation</w:t>
      </w:r>
      <w:r w:rsidR="00C3230C">
        <w:rPr>
          <w:rFonts w:ascii="Arial" w:hAnsi="Arial" w:cs="Arial"/>
          <w:sz w:val="18"/>
          <w:szCs w:val="18"/>
          <w:lang w:val="en-GB"/>
        </w:rPr>
        <w:t>;</w:t>
      </w:r>
    </w:p>
    <w:p w14:paraId="16BFB7AD"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Establishing long-term and short-term compliance objectives</w:t>
      </w:r>
      <w:r w:rsidR="00C3230C">
        <w:rPr>
          <w:rFonts w:ascii="Arial" w:hAnsi="Arial" w:cs="Arial"/>
          <w:sz w:val="18"/>
          <w:szCs w:val="18"/>
          <w:lang w:val="en-GB"/>
        </w:rPr>
        <w:t>;</w:t>
      </w:r>
    </w:p>
    <w:p w14:paraId="53F62D15"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Design and implement compliance objectives within the overall risk management framework</w:t>
      </w:r>
      <w:r w:rsidR="00C3230C">
        <w:rPr>
          <w:rFonts w:ascii="Arial" w:hAnsi="Arial" w:cs="Arial"/>
          <w:sz w:val="18"/>
          <w:szCs w:val="18"/>
          <w:lang w:val="en-GB"/>
        </w:rPr>
        <w:t>;</w:t>
      </w:r>
    </w:p>
    <w:p w14:paraId="262C522D"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Setting compliance standards</w:t>
      </w:r>
      <w:r w:rsidR="00C3230C">
        <w:rPr>
          <w:rFonts w:ascii="Arial" w:hAnsi="Arial" w:cs="Arial"/>
          <w:sz w:val="18"/>
          <w:szCs w:val="18"/>
          <w:lang w:val="en-GB"/>
        </w:rPr>
        <w:t>;</w:t>
      </w:r>
    </w:p>
    <w:p w14:paraId="0D595022"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Compiling compliance policies and manuals</w:t>
      </w:r>
      <w:r w:rsidR="00C3230C">
        <w:rPr>
          <w:rFonts w:ascii="Arial" w:hAnsi="Arial" w:cs="Arial"/>
          <w:sz w:val="18"/>
          <w:szCs w:val="18"/>
          <w:lang w:val="en-GB"/>
        </w:rPr>
        <w:t>;</w:t>
      </w:r>
    </w:p>
    <w:p w14:paraId="3663DC47" w14:textId="4A718D65"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Provid</w:t>
      </w:r>
      <w:r w:rsidR="00D83A37">
        <w:rPr>
          <w:rFonts w:ascii="Arial" w:hAnsi="Arial" w:cs="Arial"/>
          <w:sz w:val="18"/>
          <w:szCs w:val="18"/>
          <w:lang w:val="en-GB"/>
        </w:rPr>
        <w:t>ing</w:t>
      </w:r>
      <w:r w:rsidRPr="00942E6F">
        <w:rPr>
          <w:rFonts w:ascii="Arial" w:hAnsi="Arial" w:cs="Arial"/>
          <w:sz w:val="18"/>
          <w:szCs w:val="18"/>
          <w:lang w:val="en-GB"/>
        </w:rPr>
        <w:t xml:space="preserve"> advice on all compliance related matters</w:t>
      </w:r>
      <w:r w:rsidR="00C3230C">
        <w:rPr>
          <w:rFonts w:ascii="Arial" w:hAnsi="Arial" w:cs="Arial"/>
          <w:sz w:val="18"/>
          <w:szCs w:val="18"/>
          <w:lang w:val="en-GB"/>
        </w:rPr>
        <w:t>;</w:t>
      </w:r>
    </w:p>
    <w:p w14:paraId="300664EA"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Continuously monitoring the level and standard of compliance with applicable laws</w:t>
      </w:r>
      <w:r w:rsidR="00C3230C">
        <w:rPr>
          <w:rFonts w:ascii="Arial" w:hAnsi="Arial" w:cs="Arial"/>
          <w:sz w:val="18"/>
          <w:szCs w:val="18"/>
          <w:lang w:val="en-GB"/>
        </w:rPr>
        <w:t>;</w:t>
      </w:r>
    </w:p>
    <w:p w14:paraId="005A25AD"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Establish and maintain working relationships with relevant stakeholders</w:t>
      </w:r>
      <w:r w:rsidR="00C3230C">
        <w:rPr>
          <w:rFonts w:ascii="Arial" w:hAnsi="Arial" w:cs="Arial"/>
          <w:sz w:val="18"/>
          <w:szCs w:val="18"/>
          <w:lang w:val="en-GB"/>
        </w:rPr>
        <w:t>;</w:t>
      </w:r>
    </w:p>
    <w:p w14:paraId="1D6407F6"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Providing the necessary assistance to minimise reputational damage should any material transgressions occur</w:t>
      </w:r>
      <w:r w:rsidR="00C3230C">
        <w:rPr>
          <w:rFonts w:ascii="Arial" w:hAnsi="Arial" w:cs="Arial"/>
          <w:sz w:val="18"/>
          <w:szCs w:val="18"/>
          <w:lang w:val="en-GB"/>
        </w:rPr>
        <w:t>;</w:t>
      </w:r>
    </w:p>
    <w:p w14:paraId="21921EFE" w14:textId="77777777" w:rsidR="00942E6F" w:rsidRPr="00942E6F" w:rsidRDefault="00942E6F" w:rsidP="00EF0B2C">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 xml:space="preserve">Reporting to the </w:t>
      </w:r>
      <w:r w:rsidR="00376B2C">
        <w:rPr>
          <w:rFonts w:ascii="Arial" w:hAnsi="Arial" w:cs="Arial"/>
          <w:sz w:val="18"/>
          <w:szCs w:val="18"/>
          <w:lang w:val="en-GB"/>
        </w:rPr>
        <w:t>Top Management</w:t>
      </w:r>
      <w:r w:rsidRPr="00942E6F">
        <w:rPr>
          <w:rFonts w:ascii="Arial" w:hAnsi="Arial" w:cs="Arial"/>
          <w:sz w:val="18"/>
          <w:szCs w:val="18"/>
          <w:lang w:val="en-GB"/>
        </w:rPr>
        <w:t>, Audit and Risk Committees if and when required</w:t>
      </w:r>
      <w:r w:rsidR="00C3230C">
        <w:rPr>
          <w:rFonts w:ascii="Arial" w:hAnsi="Arial" w:cs="Arial"/>
          <w:sz w:val="18"/>
          <w:szCs w:val="18"/>
          <w:lang w:val="en-GB"/>
        </w:rPr>
        <w:t>;</w:t>
      </w:r>
    </w:p>
    <w:p w14:paraId="7DBBC817" w14:textId="77777777" w:rsidR="00942E6F" w:rsidRPr="00942E6F" w:rsidRDefault="00942E6F" w:rsidP="00C35F83">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 xml:space="preserve">Attending to recommendations or requests from the </w:t>
      </w:r>
      <w:r w:rsidR="00376B2C">
        <w:rPr>
          <w:rFonts w:ascii="Arial" w:hAnsi="Arial" w:cs="Arial"/>
          <w:sz w:val="18"/>
          <w:szCs w:val="18"/>
          <w:lang w:val="en-GB"/>
        </w:rPr>
        <w:t>Top Management</w:t>
      </w:r>
      <w:r w:rsidRPr="00942E6F">
        <w:rPr>
          <w:rFonts w:ascii="Arial" w:hAnsi="Arial" w:cs="Arial"/>
          <w:sz w:val="18"/>
          <w:szCs w:val="18"/>
          <w:lang w:val="en-GB"/>
        </w:rPr>
        <w:t>, Audit and Risk Committees</w:t>
      </w:r>
      <w:r w:rsidR="00C3230C">
        <w:rPr>
          <w:rFonts w:ascii="Arial" w:hAnsi="Arial" w:cs="Arial"/>
          <w:sz w:val="18"/>
          <w:szCs w:val="18"/>
          <w:lang w:val="en-GB"/>
        </w:rPr>
        <w:t>; and</w:t>
      </w:r>
    </w:p>
    <w:p w14:paraId="27F8280C" w14:textId="68DACE1B" w:rsidR="00942E6F" w:rsidRPr="00942E6F" w:rsidRDefault="00942E6F" w:rsidP="00C35F83">
      <w:pPr>
        <w:pStyle w:val="ListParagraph"/>
        <w:numPr>
          <w:ilvl w:val="0"/>
          <w:numId w:val="22"/>
        </w:numPr>
        <w:autoSpaceDE w:val="0"/>
        <w:autoSpaceDN w:val="0"/>
        <w:adjustRightInd w:val="0"/>
        <w:spacing w:before="120" w:after="120" w:line="360" w:lineRule="auto"/>
        <w:ind w:left="709" w:hanging="283"/>
        <w:jc w:val="both"/>
        <w:rPr>
          <w:rFonts w:ascii="Arial" w:hAnsi="Arial" w:cs="Arial"/>
          <w:sz w:val="18"/>
          <w:szCs w:val="18"/>
          <w:lang w:val="en-GB"/>
        </w:rPr>
      </w:pPr>
      <w:r w:rsidRPr="00942E6F">
        <w:rPr>
          <w:rFonts w:ascii="Arial" w:hAnsi="Arial" w:cs="Arial"/>
          <w:sz w:val="18"/>
          <w:szCs w:val="18"/>
          <w:lang w:val="en-GB"/>
        </w:rPr>
        <w:t>Facilitate and maintain</w:t>
      </w:r>
      <w:r w:rsidR="00D83A37">
        <w:rPr>
          <w:rFonts w:ascii="Arial" w:hAnsi="Arial" w:cs="Arial"/>
          <w:sz w:val="18"/>
          <w:szCs w:val="18"/>
          <w:lang w:val="en-GB"/>
        </w:rPr>
        <w:t xml:space="preserve"> </w:t>
      </w:r>
      <w:proofErr w:type="gramStart"/>
      <w:r w:rsidR="00D83A37">
        <w:rPr>
          <w:rFonts w:ascii="Arial" w:hAnsi="Arial" w:cs="Arial"/>
          <w:sz w:val="18"/>
          <w:szCs w:val="18"/>
          <w:lang w:val="en-GB"/>
        </w:rPr>
        <w:t>a</w:t>
      </w:r>
      <w:r w:rsidRPr="00942E6F">
        <w:rPr>
          <w:rFonts w:ascii="Arial" w:hAnsi="Arial" w:cs="Arial"/>
          <w:sz w:val="18"/>
          <w:szCs w:val="18"/>
          <w:lang w:val="en-GB"/>
        </w:rPr>
        <w:t xml:space="preserve"> complaints</w:t>
      </w:r>
      <w:proofErr w:type="gramEnd"/>
      <w:r w:rsidRPr="00942E6F">
        <w:rPr>
          <w:rFonts w:ascii="Arial" w:hAnsi="Arial" w:cs="Arial"/>
          <w:sz w:val="18"/>
          <w:szCs w:val="18"/>
          <w:lang w:val="en-GB"/>
        </w:rPr>
        <w:t xml:space="preserve"> register in accordance with regulatory requirements</w:t>
      </w:r>
      <w:r w:rsidR="00C3230C">
        <w:rPr>
          <w:rFonts w:ascii="Arial" w:hAnsi="Arial" w:cs="Arial"/>
          <w:sz w:val="18"/>
          <w:szCs w:val="18"/>
          <w:lang w:val="en-GB"/>
        </w:rPr>
        <w:t>.</w:t>
      </w:r>
    </w:p>
    <w:p w14:paraId="76251A6A" w14:textId="6C4423B2" w:rsidR="00AC7B3F" w:rsidRDefault="00AC7B3F" w:rsidP="00082791">
      <w:pPr>
        <w:autoSpaceDE w:val="0"/>
        <w:autoSpaceDN w:val="0"/>
        <w:adjustRightInd w:val="0"/>
        <w:spacing w:before="120" w:after="120" w:line="360" w:lineRule="auto"/>
        <w:ind w:left="426"/>
        <w:jc w:val="both"/>
        <w:rPr>
          <w:rFonts w:ascii="Arial" w:hAnsi="Arial" w:cs="Arial"/>
          <w:sz w:val="18"/>
          <w:szCs w:val="18"/>
          <w:lang w:val="en-GB"/>
        </w:rPr>
      </w:pPr>
      <w:r w:rsidRPr="003D6181">
        <w:rPr>
          <w:rFonts w:ascii="Arial" w:hAnsi="Arial" w:cs="Arial"/>
          <w:sz w:val="18"/>
          <w:szCs w:val="18"/>
          <w:lang w:val="en-GB"/>
        </w:rPr>
        <w:t>Any other regulatory requirements which fall outside of the scope of the above legislation will be monitored by the designated functional areas within the business.</w:t>
      </w:r>
    </w:p>
    <w:p w14:paraId="08734E58" w14:textId="77777777" w:rsidR="00803812" w:rsidRPr="00647CC6" w:rsidRDefault="00647CC6" w:rsidP="00CA47DF">
      <w:pPr>
        <w:pStyle w:val="Heading1"/>
        <w:numPr>
          <w:ilvl w:val="0"/>
          <w:numId w:val="19"/>
        </w:numPr>
        <w:spacing w:before="120" w:after="120"/>
        <w:ind w:left="426" w:hanging="426"/>
        <w:rPr>
          <w:sz w:val="22"/>
          <w:u w:val="none"/>
        </w:rPr>
      </w:pPr>
      <w:bookmarkStart w:id="22" w:name="_Toc18418991"/>
      <w:r>
        <w:rPr>
          <w:sz w:val="22"/>
          <w:u w:val="none"/>
        </w:rPr>
        <w:t>GOVERNANCE</w:t>
      </w:r>
      <w:bookmarkEnd w:id="22"/>
    </w:p>
    <w:p w14:paraId="4A9146EE" w14:textId="77777777" w:rsidR="004965D1" w:rsidRPr="00647CC6" w:rsidRDefault="00525912" w:rsidP="00312878">
      <w:pPr>
        <w:pStyle w:val="Heading2"/>
        <w:numPr>
          <w:ilvl w:val="1"/>
          <w:numId w:val="25"/>
        </w:numPr>
        <w:spacing w:before="120" w:after="120" w:line="360" w:lineRule="auto"/>
        <w:ind w:left="426" w:hanging="426"/>
        <w:rPr>
          <w:rFonts w:ascii="Arial" w:hAnsi="Arial" w:cs="Arial"/>
          <w:i w:val="0"/>
          <w:sz w:val="22"/>
          <w:lang w:val="en-GB"/>
        </w:rPr>
      </w:pPr>
      <w:bookmarkStart w:id="23" w:name="_Toc18418992"/>
      <w:r>
        <w:rPr>
          <w:rFonts w:ascii="Arial" w:hAnsi="Arial" w:cs="Arial"/>
          <w:i w:val="0"/>
          <w:sz w:val="22"/>
          <w:lang w:val="en-GB"/>
        </w:rPr>
        <w:t>TOP MANAGEMENT’S</w:t>
      </w:r>
      <w:r w:rsidRPr="00647CC6">
        <w:rPr>
          <w:rFonts w:ascii="Arial" w:hAnsi="Arial" w:cs="Arial"/>
          <w:i w:val="0"/>
          <w:sz w:val="22"/>
          <w:lang w:val="en-GB"/>
        </w:rPr>
        <w:t xml:space="preserve"> </w:t>
      </w:r>
      <w:r>
        <w:rPr>
          <w:rFonts w:ascii="Arial" w:hAnsi="Arial" w:cs="Arial"/>
          <w:i w:val="0"/>
          <w:sz w:val="22"/>
          <w:lang w:val="en-GB"/>
        </w:rPr>
        <w:t>R</w:t>
      </w:r>
      <w:r w:rsidRPr="00647CC6">
        <w:rPr>
          <w:rFonts w:ascii="Arial" w:hAnsi="Arial" w:cs="Arial"/>
          <w:i w:val="0"/>
          <w:sz w:val="22"/>
          <w:lang w:val="en-GB"/>
        </w:rPr>
        <w:t>ESPONSIBILITIES</w:t>
      </w:r>
      <w:bookmarkEnd w:id="23"/>
    </w:p>
    <w:p w14:paraId="425B04CF" w14:textId="1BD3C54C" w:rsidR="004965D1" w:rsidRPr="004965D1" w:rsidRDefault="00376B2C" w:rsidP="00082791">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Top Management</w:t>
      </w:r>
      <w:r w:rsidR="00815A57">
        <w:rPr>
          <w:rFonts w:ascii="Arial" w:hAnsi="Arial" w:cs="Arial"/>
          <w:sz w:val="18"/>
          <w:szCs w:val="18"/>
          <w:lang w:val="en-GB"/>
        </w:rPr>
        <w:t xml:space="preserve"> remains responsible for </w:t>
      </w:r>
      <w:r w:rsidR="00752D7D">
        <w:rPr>
          <w:rFonts w:ascii="Arial" w:hAnsi="Arial" w:cs="Arial"/>
          <w:sz w:val="18"/>
          <w:szCs w:val="18"/>
          <w:lang w:val="en-GB"/>
        </w:rPr>
        <w:t xml:space="preserve">the organisation’s </w:t>
      </w:r>
      <w:r w:rsidR="004965D1" w:rsidRPr="004965D1">
        <w:rPr>
          <w:rFonts w:ascii="Arial" w:hAnsi="Arial" w:cs="Arial"/>
          <w:sz w:val="18"/>
          <w:szCs w:val="18"/>
          <w:lang w:val="en-GB"/>
        </w:rPr>
        <w:t xml:space="preserve">compliance </w:t>
      </w:r>
      <w:r w:rsidR="00020AC8">
        <w:rPr>
          <w:rFonts w:ascii="Arial" w:hAnsi="Arial" w:cs="Arial"/>
          <w:sz w:val="18"/>
          <w:szCs w:val="18"/>
          <w:lang w:val="en-GB"/>
        </w:rPr>
        <w:t>with applicable legislation</w:t>
      </w:r>
      <w:r w:rsidR="00733E2D">
        <w:rPr>
          <w:rFonts w:ascii="Arial" w:hAnsi="Arial" w:cs="Arial"/>
          <w:sz w:val="18"/>
          <w:szCs w:val="18"/>
          <w:lang w:val="en-GB"/>
        </w:rPr>
        <w:t xml:space="preserve"> and regulations</w:t>
      </w:r>
      <w:r w:rsidR="00A90EE1">
        <w:rPr>
          <w:rFonts w:ascii="Arial" w:hAnsi="Arial" w:cs="Arial"/>
          <w:sz w:val="18"/>
          <w:szCs w:val="18"/>
          <w:lang w:val="en-GB"/>
        </w:rPr>
        <w:t>, including endorsing the Compliance Charter</w:t>
      </w:r>
      <w:r w:rsidR="004965D1" w:rsidRPr="004965D1">
        <w:rPr>
          <w:rFonts w:ascii="Arial" w:hAnsi="Arial" w:cs="Arial"/>
          <w:sz w:val="18"/>
          <w:szCs w:val="18"/>
          <w:lang w:val="en-GB"/>
        </w:rPr>
        <w:t>.</w:t>
      </w:r>
      <w:r w:rsidR="00894CF6" w:rsidRPr="00894CF6">
        <w:t xml:space="preserve"> </w:t>
      </w:r>
      <w:r>
        <w:rPr>
          <w:rFonts w:ascii="Arial" w:hAnsi="Arial" w:cs="Arial"/>
          <w:sz w:val="18"/>
          <w:szCs w:val="18"/>
          <w:lang w:val="en-GB"/>
        </w:rPr>
        <w:t>Top Management</w:t>
      </w:r>
      <w:r w:rsidR="00894CF6" w:rsidRPr="00894CF6">
        <w:rPr>
          <w:rFonts w:ascii="Arial" w:hAnsi="Arial" w:cs="Arial"/>
          <w:sz w:val="18"/>
          <w:szCs w:val="18"/>
          <w:lang w:val="en-GB"/>
        </w:rPr>
        <w:t xml:space="preserve"> is responsible for the effective governanc</w:t>
      </w:r>
      <w:r w:rsidR="00736233">
        <w:rPr>
          <w:rFonts w:ascii="Arial" w:hAnsi="Arial" w:cs="Arial"/>
          <w:sz w:val="18"/>
          <w:szCs w:val="18"/>
          <w:lang w:val="en-GB"/>
        </w:rPr>
        <w:t>e and risk management</w:t>
      </w:r>
      <w:r w:rsidR="00B02076">
        <w:rPr>
          <w:rFonts w:ascii="Arial" w:hAnsi="Arial" w:cs="Arial"/>
          <w:sz w:val="18"/>
          <w:szCs w:val="18"/>
          <w:lang w:val="en-GB"/>
        </w:rPr>
        <w:t xml:space="preserve"> of the organisation</w:t>
      </w:r>
      <w:r w:rsidR="00276766">
        <w:rPr>
          <w:rFonts w:ascii="Arial" w:hAnsi="Arial" w:cs="Arial"/>
          <w:sz w:val="18"/>
          <w:szCs w:val="18"/>
          <w:lang w:val="en-GB"/>
        </w:rPr>
        <w:t xml:space="preserve">, as well as </w:t>
      </w:r>
      <w:r w:rsidR="00A90EE1">
        <w:rPr>
          <w:rFonts w:ascii="Arial" w:hAnsi="Arial" w:cs="Arial"/>
          <w:sz w:val="18"/>
          <w:szCs w:val="18"/>
          <w:lang w:val="en-GB"/>
        </w:rPr>
        <w:t>for</w:t>
      </w:r>
      <w:r w:rsidR="00276766">
        <w:rPr>
          <w:rFonts w:ascii="Arial" w:hAnsi="Arial" w:cs="Arial"/>
          <w:sz w:val="18"/>
          <w:szCs w:val="18"/>
          <w:lang w:val="en-GB"/>
        </w:rPr>
        <w:t xml:space="preserve"> engender</w:t>
      </w:r>
      <w:r w:rsidR="00A90EE1">
        <w:rPr>
          <w:rFonts w:ascii="Arial" w:hAnsi="Arial" w:cs="Arial"/>
          <w:sz w:val="18"/>
          <w:szCs w:val="18"/>
          <w:lang w:val="en-GB"/>
        </w:rPr>
        <w:t>ing</w:t>
      </w:r>
      <w:r w:rsidR="00276766">
        <w:rPr>
          <w:rFonts w:ascii="Arial" w:hAnsi="Arial" w:cs="Arial"/>
          <w:sz w:val="18"/>
          <w:szCs w:val="18"/>
          <w:lang w:val="en-GB"/>
        </w:rPr>
        <w:t xml:space="preserve"> a culture of compliance within the organisation</w:t>
      </w:r>
      <w:r w:rsidR="00733E2D">
        <w:rPr>
          <w:rFonts w:ascii="Arial" w:hAnsi="Arial" w:cs="Arial"/>
          <w:sz w:val="18"/>
          <w:szCs w:val="18"/>
          <w:lang w:val="en-GB"/>
        </w:rPr>
        <w:t>. In so doing</w:t>
      </w:r>
      <w:r w:rsidR="00D64FCE">
        <w:rPr>
          <w:rFonts w:ascii="Arial" w:hAnsi="Arial" w:cs="Arial"/>
          <w:sz w:val="18"/>
          <w:szCs w:val="18"/>
          <w:lang w:val="en-GB"/>
        </w:rPr>
        <w:t xml:space="preserve">, </w:t>
      </w:r>
      <w:r w:rsidR="007D078D">
        <w:rPr>
          <w:rFonts w:ascii="Arial" w:hAnsi="Arial" w:cs="Arial"/>
          <w:sz w:val="18"/>
          <w:szCs w:val="18"/>
          <w:lang w:val="en-GB"/>
        </w:rPr>
        <w:t>Top Management</w:t>
      </w:r>
      <w:r w:rsidR="00D64FCE">
        <w:rPr>
          <w:rFonts w:ascii="Arial" w:hAnsi="Arial" w:cs="Arial"/>
          <w:sz w:val="18"/>
          <w:szCs w:val="18"/>
          <w:lang w:val="en-GB"/>
        </w:rPr>
        <w:t xml:space="preserve"> shall adopt, implement and document</w:t>
      </w:r>
      <w:r w:rsidR="00894CF6" w:rsidRPr="00894CF6">
        <w:rPr>
          <w:rFonts w:ascii="Arial" w:hAnsi="Arial" w:cs="Arial"/>
          <w:sz w:val="18"/>
          <w:szCs w:val="18"/>
          <w:lang w:val="en-GB"/>
        </w:rPr>
        <w:t xml:space="preserve"> an effective governance framework that provides for the prudent management and over</w:t>
      </w:r>
      <w:r w:rsidR="00736233">
        <w:rPr>
          <w:rFonts w:ascii="Arial" w:hAnsi="Arial" w:cs="Arial"/>
          <w:sz w:val="18"/>
          <w:szCs w:val="18"/>
          <w:lang w:val="en-GB"/>
        </w:rPr>
        <w:t>sight of the</w:t>
      </w:r>
      <w:r w:rsidR="00894CF6">
        <w:rPr>
          <w:rFonts w:ascii="Arial" w:hAnsi="Arial" w:cs="Arial"/>
          <w:sz w:val="18"/>
          <w:szCs w:val="18"/>
          <w:lang w:val="en-GB"/>
        </w:rPr>
        <w:t xml:space="preserve"> </w:t>
      </w:r>
      <w:r w:rsidR="007D078D">
        <w:rPr>
          <w:rFonts w:ascii="Arial" w:hAnsi="Arial" w:cs="Arial"/>
          <w:sz w:val="18"/>
          <w:szCs w:val="18"/>
          <w:lang w:val="en-GB"/>
        </w:rPr>
        <w:t>organisation</w:t>
      </w:r>
      <w:r w:rsidR="00894CF6">
        <w:rPr>
          <w:rFonts w:ascii="Arial" w:hAnsi="Arial" w:cs="Arial"/>
          <w:sz w:val="18"/>
          <w:szCs w:val="18"/>
          <w:lang w:val="en-GB"/>
        </w:rPr>
        <w:t>.</w:t>
      </w:r>
      <w:r w:rsidR="00F667F1">
        <w:t xml:space="preserve"> </w:t>
      </w:r>
      <w:r w:rsidR="000A31F0">
        <w:rPr>
          <w:rFonts w:ascii="Arial" w:hAnsi="Arial" w:cs="Arial"/>
          <w:sz w:val="18"/>
          <w:szCs w:val="18"/>
          <w:lang w:val="en-GB"/>
        </w:rPr>
        <w:t xml:space="preserve">It is further </w:t>
      </w:r>
      <w:r w:rsidR="00F667F1" w:rsidRPr="00F667F1">
        <w:rPr>
          <w:rFonts w:ascii="Arial" w:hAnsi="Arial" w:cs="Arial"/>
          <w:sz w:val="18"/>
          <w:szCs w:val="18"/>
          <w:lang w:val="en-GB"/>
        </w:rPr>
        <w:t>n</w:t>
      </w:r>
      <w:r w:rsidR="000A31F0">
        <w:rPr>
          <w:rFonts w:ascii="Arial" w:hAnsi="Arial" w:cs="Arial"/>
          <w:sz w:val="18"/>
          <w:szCs w:val="18"/>
          <w:lang w:val="en-GB"/>
        </w:rPr>
        <w:t>oted that an</w:t>
      </w:r>
      <w:r w:rsidR="00F667F1" w:rsidRPr="00F667F1">
        <w:rPr>
          <w:rFonts w:ascii="Arial" w:hAnsi="Arial" w:cs="Arial"/>
          <w:sz w:val="18"/>
          <w:szCs w:val="18"/>
          <w:lang w:val="en-GB"/>
        </w:rPr>
        <w:t>y exceptions and/or variations to the Cha</w:t>
      </w:r>
      <w:r w:rsidR="00020AC8">
        <w:rPr>
          <w:rFonts w:ascii="Arial" w:hAnsi="Arial" w:cs="Arial"/>
          <w:sz w:val="18"/>
          <w:szCs w:val="18"/>
          <w:lang w:val="en-GB"/>
        </w:rPr>
        <w:t xml:space="preserve">rter </w:t>
      </w:r>
      <w:r w:rsidR="00F667F1" w:rsidRPr="00F667F1">
        <w:rPr>
          <w:rFonts w:ascii="Arial" w:hAnsi="Arial" w:cs="Arial"/>
          <w:sz w:val="18"/>
          <w:szCs w:val="18"/>
          <w:lang w:val="en-GB"/>
        </w:rPr>
        <w:t>must be appro</w:t>
      </w:r>
      <w:r w:rsidR="00020AC8">
        <w:rPr>
          <w:rFonts w:ascii="Arial" w:hAnsi="Arial" w:cs="Arial"/>
          <w:sz w:val="18"/>
          <w:szCs w:val="18"/>
          <w:lang w:val="en-GB"/>
        </w:rPr>
        <w:t xml:space="preserve">ved by the </w:t>
      </w:r>
      <w:r>
        <w:rPr>
          <w:rFonts w:ascii="Arial" w:hAnsi="Arial" w:cs="Arial"/>
          <w:sz w:val="18"/>
          <w:szCs w:val="18"/>
          <w:lang w:val="en-GB"/>
        </w:rPr>
        <w:t>Top Management</w:t>
      </w:r>
      <w:r w:rsidR="00A90EE1">
        <w:rPr>
          <w:rFonts w:ascii="Arial" w:hAnsi="Arial" w:cs="Arial"/>
          <w:sz w:val="18"/>
          <w:szCs w:val="18"/>
          <w:lang w:val="en-GB"/>
        </w:rPr>
        <w:t xml:space="preserve"> team</w:t>
      </w:r>
      <w:r w:rsidR="00020AC8">
        <w:rPr>
          <w:rFonts w:ascii="Arial" w:hAnsi="Arial" w:cs="Arial"/>
          <w:sz w:val="18"/>
          <w:szCs w:val="18"/>
          <w:lang w:val="en-GB"/>
        </w:rPr>
        <w:t xml:space="preserve">, before </w:t>
      </w:r>
      <w:r w:rsidR="00B02076">
        <w:rPr>
          <w:rFonts w:ascii="Arial" w:hAnsi="Arial" w:cs="Arial"/>
          <w:sz w:val="18"/>
          <w:szCs w:val="18"/>
          <w:lang w:val="en-GB"/>
        </w:rPr>
        <w:t xml:space="preserve">it can be </w:t>
      </w:r>
      <w:r w:rsidR="00F667F1" w:rsidRPr="00F667F1">
        <w:rPr>
          <w:rFonts w:ascii="Arial" w:hAnsi="Arial" w:cs="Arial"/>
          <w:sz w:val="18"/>
          <w:szCs w:val="18"/>
          <w:lang w:val="en-GB"/>
        </w:rPr>
        <w:t>deemed valid.</w:t>
      </w:r>
      <w:r w:rsidR="00F438C8">
        <w:rPr>
          <w:rFonts w:ascii="Arial" w:hAnsi="Arial" w:cs="Arial"/>
          <w:sz w:val="18"/>
          <w:szCs w:val="18"/>
          <w:lang w:val="en-GB"/>
        </w:rPr>
        <w:t xml:space="preserve"> </w:t>
      </w:r>
    </w:p>
    <w:p w14:paraId="38D445B4" w14:textId="77777777" w:rsidR="00647CC6" w:rsidRPr="00647CC6" w:rsidRDefault="00525912" w:rsidP="00312878">
      <w:pPr>
        <w:pStyle w:val="Heading2"/>
        <w:numPr>
          <w:ilvl w:val="1"/>
          <w:numId w:val="25"/>
        </w:numPr>
        <w:spacing w:before="120" w:after="120" w:line="360" w:lineRule="auto"/>
        <w:ind w:left="426" w:hanging="426"/>
        <w:rPr>
          <w:rFonts w:ascii="Arial" w:hAnsi="Arial" w:cs="Arial"/>
          <w:i w:val="0"/>
          <w:sz w:val="22"/>
          <w:lang w:val="en-GB"/>
        </w:rPr>
      </w:pPr>
      <w:bookmarkStart w:id="24" w:name="_Toc18418993"/>
      <w:r w:rsidRPr="00647CC6">
        <w:rPr>
          <w:rFonts w:ascii="Arial" w:hAnsi="Arial" w:cs="Arial"/>
          <w:i w:val="0"/>
          <w:sz w:val="22"/>
          <w:lang w:val="en-GB"/>
        </w:rPr>
        <w:t>THE CEO’S RESPONSIBILITIES</w:t>
      </w:r>
      <w:bookmarkEnd w:id="24"/>
    </w:p>
    <w:p w14:paraId="4282CF53" w14:textId="34FB4C21" w:rsidR="00B114D6" w:rsidRDefault="00752D7D" w:rsidP="00EC6EF8">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 xml:space="preserve">The organisation’s </w:t>
      </w:r>
      <w:r w:rsidR="00B114D6" w:rsidRPr="00B114D6">
        <w:rPr>
          <w:rFonts w:ascii="Arial" w:hAnsi="Arial" w:cs="Arial"/>
          <w:sz w:val="18"/>
          <w:szCs w:val="18"/>
          <w:lang w:val="en-GB"/>
        </w:rPr>
        <w:t>CEO remains accou</w:t>
      </w:r>
      <w:r w:rsidR="00B114D6">
        <w:rPr>
          <w:rFonts w:ascii="Arial" w:hAnsi="Arial" w:cs="Arial"/>
          <w:sz w:val="18"/>
          <w:szCs w:val="18"/>
          <w:lang w:val="en-GB"/>
        </w:rPr>
        <w:t xml:space="preserve">ntable to </w:t>
      </w:r>
      <w:r w:rsidR="00376B2C">
        <w:rPr>
          <w:rFonts w:ascii="Arial" w:hAnsi="Arial" w:cs="Arial"/>
          <w:sz w:val="18"/>
          <w:szCs w:val="18"/>
          <w:lang w:val="en-GB"/>
        </w:rPr>
        <w:t>Top Management</w:t>
      </w:r>
      <w:r w:rsidR="00B114D6">
        <w:rPr>
          <w:rFonts w:ascii="Arial" w:hAnsi="Arial" w:cs="Arial"/>
          <w:sz w:val="18"/>
          <w:szCs w:val="18"/>
          <w:lang w:val="en-GB"/>
        </w:rPr>
        <w:t>. The responsibility of the CEO is to</w:t>
      </w:r>
      <w:r w:rsidR="00B114D6" w:rsidRPr="00B114D6">
        <w:rPr>
          <w:rFonts w:ascii="Arial" w:hAnsi="Arial" w:cs="Arial"/>
          <w:sz w:val="18"/>
          <w:szCs w:val="18"/>
          <w:lang w:val="en-GB"/>
        </w:rPr>
        <w:t xml:space="preserve"> ensure that all relevant and necessary reso</w:t>
      </w:r>
      <w:r w:rsidR="00B02076">
        <w:rPr>
          <w:rFonts w:ascii="Arial" w:hAnsi="Arial" w:cs="Arial"/>
          <w:sz w:val="18"/>
          <w:szCs w:val="18"/>
          <w:lang w:val="en-GB"/>
        </w:rPr>
        <w:t xml:space="preserve">urces are available and </w:t>
      </w:r>
      <w:r w:rsidR="00A90EE1">
        <w:rPr>
          <w:rFonts w:ascii="Arial" w:hAnsi="Arial" w:cs="Arial"/>
          <w:sz w:val="18"/>
          <w:szCs w:val="18"/>
          <w:lang w:val="en-GB"/>
        </w:rPr>
        <w:t xml:space="preserve">to </w:t>
      </w:r>
      <w:r w:rsidR="00B02076">
        <w:rPr>
          <w:rFonts w:ascii="Arial" w:hAnsi="Arial" w:cs="Arial"/>
          <w:sz w:val="18"/>
          <w:szCs w:val="18"/>
          <w:lang w:val="en-GB"/>
        </w:rPr>
        <w:t xml:space="preserve">provide </w:t>
      </w:r>
      <w:r w:rsidR="00D4274E">
        <w:rPr>
          <w:rFonts w:ascii="Arial" w:hAnsi="Arial" w:cs="Arial"/>
          <w:sz w:val="18"/>
          <w:szCs w:val="18"/>
          <w:lang w:val="en-GB"/>
        </w:rPr>
        <w:t xml:space="preserve">for </w:t>
      </w:r>
      <w:r w:rsidR="00B02076">
        <w:rPr>
          <w:rFonts w:ascii="Arial" w:hAnsi="Arial" w:cs="Arial"/>
          <w:sz w:val="18"/>
          <w:szCs w:val="18"/>
          <w:lang w:val="en-GB"/>
        </w:rPr>
        <w:t>the</w:t>
      </w:r>
      <w:r w:rsidR="00B114D6" w:rsidRPr="00B114D6">
        <w:rPr>
          <w:rFonts w:ascii="Arial" w:hAnsi="Arial" w:cs="Arial"/>
          <w:sz w:val="18"/>
          <w:szCs w:val="18"/>
          <w:lang w:val="en-GB"/>
        </w:rPr>
        <w:t xml:space="preserve"> effective design, development, implementation, maintenance and improve</w:t>
      </w:r>
      <w:r w:rsidR="00D4274E">
        <w:rPr>
          <w:rFonts w:ascii="Arial" w:hAnsi="Arial" w:cs="Arial"/>
          <w:sz w:val="18"/>
          <w:szCs w:val="18"/>
          <w:lang w:val="en-GB"/>
        </w:rPr>
        <w:t>ment of</w:t>
      </w:r>
      <w:r w:rsidR="00B114D6" w:rsidRPr="00B114D6">
        <w:rPr>
          <w:rFonts w:ascii="Arial" w:hAnsi="Arial" w:cs="Arial"/>
          <w:sz w:val="18"/>
          <w:szCs w:val="18"/>
          <w:lang w:val="en-GB"/>
        </w:rPr>
        <w:t xml:space="preserve"> the overall compliance risk and risk management</w:t>
      </w:r>
      <w:r>
        <w:rPr>
          <w:rFonts w:ascii="Arial" w:hAnsi="Arial" w:cs="Arial"/>
          <w:sz w:val="18"/>
          <w:szCs w:val="18"/>
          <w:lang w:val="en-GB"/>
        </w:rPr>
        <w:t xml:space="preserve"> of the organisation</w:t>
      </w:r>
      <w:r w:rsidR="00B114D6" w:rsidRPr="00B114D6">
        <w:rPr>
          <w:rFonts w:ascii="Arial" w:hAnsi="Arial" w:cs="Arial"/>
          <w:sz w:val="18"/>
          <w:szCs w:val="18"/>
          <w:lang w:val="en-GB"/>
        </w:rPr>
        <w:t>. The</w:t>
      </w:r>
      <w:r w:rsidR="00733E2D">
        <w:rPr>
          <w:rFonts w:ascii="Arial" w:hAnsi="Arial" w:cs="Arial"/>
          <w:sz w:val="18"/>
          <w:szCs w:val="18"/>
          <w:lang w:val="en-GB"/>
        </w:rPr>
        <w:t>se</w:t>
      </w:r>
      <w:r w:rsidR="00B114D6" w:rsidRPr="00B114D6">
        <w:rPr>
          <w:rFonts w:ascii="Arial" w:hAnsi="Arial" w:cs="Arial"/>
          <w:sz w:val="18"/>
          <w:szCs w:val="18"/>
          <w:lang w:val="en-GB"/>
        </w:rPr>
        <w:t xml:space="preserve"> resources as </w:t>
      </w:r>
      <w:r w:rsidR="00376B2C">
        <w:rPr>
          <w:rFonts w:ascii="Arial" w:hAnsi="Arial" w:cs="Arial"/>
          <w:sz w:val="18"/>
          <w:szCs w:val="18"/>
          <w:lang w:val="en-GB"/>
        </w:rPr>
        <w:t>specified</w:t>
      </w:r>
      <w:r w:rsidR="00B114D6" w:rsidRPr="00B114D6">
        <w:rPr>
          <w:rFonts w:ascii="Arial" w:hAnsi="Arial" w:cs="Arial"/>
          <w:sz w:val="18"/>
          <w:szCs w:val="18"/>
          <w:lang w:val="en-GB"/>
        </w:rPr>
        <w:t xml:space="preserve"> include </w:t>
      </w:r>
      <w:r>
        <w:rPr>
          <w:rFonts w:ascii="Arial" w:hAnsi="Arial" w:cs="Arial"/>
          <w:sz w:val="18"/>
          <w:szCs w:val="18"/>
          <w:lang w:val="en-GB"/>
        </w:rPr>
        <w:t xml:space="preserve">both </w:t>
      </w:r>
      <w:r w:rsidR="00B114D6" w:rsidRPr="00B114D6">
        <w:rPr>
          <w:rFonts w:ascii="Arial" w:hAnsi="Arial" w:cs="Arial"/>
          <w:sz w:val="18"/>
          <w:szCs w:val="18"/>
          <w:lang w:val="en-GB"/>
        </w:rPr>
        <w:t>financial and human resources, external advice, specialised skills, organisational infrastructure, internal professional development and technology.</w:t>
      </w:r>
    </w:p>
    <w:p w14:paraId="2F588130" w14:textId="77777777" w:rsidR="00647CC6" w:rsidRPr="00647CC6" w:rsidRDefault="00525912" w:rsidP="00312878">
      <w:pPr>
        <w:pStyle w:val="Heading2"/>
        <w:numPr>
          <w:ilvl w:val="1"/>
          <w:numId w:val="25"/>
        </w:numPr>
        <w:spacing w:before="120" w:after="120" w:line="360" w:lineRule="auto"/>
        <w:ind w:left="426" w:hanging="426"/>
        <w:rPr>
          <w:rFonts w:ascii="Arial" w:hAnsi="Arial" w:cs="Arial"/>
          <w:i w:val="0"/>
          <w:sz w:val="22"/>
          <w:lang w:val="en-GB"/>
        </w:rPr>
      </w:pPr>
      <w:bookmarkStart w:id="25" w:name="_Toc18418994"/>
      <w:r w:rsidRPr="00647CC6">
        <w:rPr>
          <w:rFonts w:ascii="Arial" w:hAnsi="Arial" w:cs="Arial"/>
          <w:i w:val="0"/>
          <w:sz w:val="22"/>
          <w:lang w:val="en-GB"/>
        </w:rPr>
        <w:t>THE AUDIT COMMITTEE</w:t>
      </w:r>
      <w:r>
        <w:rPr>
          <w:rFonts w:ascii="Arial" w:hAnsi="Arial" w:cs="Arial"/>
          <w:i w:val="0"/>
          <w:sz w:val="22"/>
          <w:lang w:val="en-GB"/>
        </w:rPr>
        <w:t>’</w:t>
      </w:r>
      <w:r w:rsidRPr="00647CC6">
        <w:rPr>
          <w:rFonts w:ascii="Arial" w:hAnsi="Arial" w:cs="Arial"/>
          <w:i w:val="0"/>
          <w:sz w:val="22"/>
          <w:lang w:val="en-GB"/>
        </w:rPr>
        <w:t>S RESPONSIBILITIES</w:t>
      </w:r>
      <w:bookmarkEnd w:id="25"/>
    </w:p>
    <w:p w14:paraId="7160E6B3" w14:textId="77777777" w:rsidR="00A2055D" w:rsidRPr="00A2055D" w:rsidRDefault="00DD11AA" w:rsidP="00EC6EF8">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The audit committee forms a crucial component of</w:t>
      </w:r>
      <w:r w:rsidR="00483E10" w:rsidRPr="00733E2D">
        <w:rPr>
          <w:rFonts w:ascii="Arial" w:hAnsi="Arial" w:cs="Arial"/>
          <w:sz w:val="18"/>
          <w:szCs w:val="18"/>
          <w:lang w:val="en-GB"/>
        </w:rPr>
        <w:t xml:space="preserve"> the risk management process</w:t>
      </w:r>
      <w:r w:rsidR="00483E10">
        <w:rPr>
          <w:rFonts w:ascii="Arial" w:hAnsi="Arial" w:cs="Arial"/>
          <w:sz w:val="18"/>
          <w:szCs w:val="18"/>
          <w:lang w:val="en-GB"/>
        </w:rPr>
        <w:t xml:space="preserve">. </w:t>
      </w:r>
      <w:r w:rsidR="00A2055D">
        <w:rPr>
          <w:rFonts w:ascii="Arial" w:hAnsi="Arial" w:cs="Arial"/>
          <w:sz w:val="18"/>
          <w:szCs w:val="18"/>
          <w:lang w:val="en-GB"/>
        </w:rPr>
        <w:t>The responsibility of the audit committee is</w:t>
      </w:r>
      <w:r w:rsidR="00A2055D" w:rsidRPr="00A2055D">
        <w:rPr>
          <w:rFonts w:ascii="Arial" w:hAnsi="Arial" w:cs="Arial"/>
          <w:sz w:val="18"/>
          <w:szCs w:val="18"/>
          <w:lang w:val="en-GB"/>
        </w:rPr>
        <w:t xml:space="preserve"> to oversee integrated reporting, provi</w:t>
      </w:r>
      <w:r w:rsidR="00483E10">
        <w:rPr>
          <w:rFonts w:ascii="Arial" w:hAnsi="Arial" w:cs="Arial"/>
          <w:sz w:val="18"/>
          <w:szCs w:val="18"/>
          <w:lang w:val="en-GB"/>
        </w:rPr>
        <w:t>de combined assurance, review</w:t>
      </w:r>
      <w:r w:rsidR="00A2055D" w:rsidRPr="00A2055D">
        <w:rPr>
          <w:rFonts w:ascii="Arial" w:hAnsi="Arial" w:cs="Arial"/>
          <w:sz w:val="18"/>
          <w:szCs w:val="18"/>
          <w:lang w:val="en-GB"/>
        </w:rPr>
        <w:t xml:space="preserve"> the finance function within the business, and to oversee the internal and external au</w:t>
      </w:r>
      <w:r w:rsidR="00733E2D">
        <w:rPr>
          <w:rFonts w:ascii="Arial" w:hAnsi="Arial" w:cs="Arial"/>
          <w:sz w:val="18"/>
          <w:szCs w:val="18"/>
          <w:lang w:val="en-GB"/>
        </w:rPr>
        <w:t>ditors</w:t>
      </w:r>
      <w:r w:rsidR="00A2055D" w:rsidRPr="00A2055D">
        <w:rPr>
          <w:rFonts w:ascii="Arial" w:hAnsi="Arial" w:cs="Arial"/>
          <w:sz w:val="18"/>
          <w:szCs w:val="18"/>
          <w:lang w:val="en-GB"/>
        </w:rPr>
        <w:t xml:space="preserve">. The audit committee must oversee financial reporting risks, internal financial controls, and possible fraud risks as it relates to financial reporting, </w:t>
      </w:r>
      <w:r w:rsidR="00752D7D">
        <w:rPr>
          <w:rFonts w:ascii="Arial" w:hAnsi="Arial" w:cs="Arial"/>
          <w:sz w:val="18"/>
          <w:szCs w:val="18"/>
          <w:lang w:val="en-GB"/>
        </w:rPr>
        <w:t>as well as</w:t>
      </w:r>
      <w:r w:rsidR="00A2055D" w:rsidRPr="00A2055D">
        <w:rPr>
          <w:rFonts w:ascii="Arial" w:hAnsi="Arial" w:cs="Arial"/>
          <w:sz w:val="18"/>
          <w:szCs w:val="18"/>
          <w:lang w:val="en-GB"/>
        </w:rPr>
        <w:t xml:space="preserve"> IT risks as it </w:t>
      </w:r>
      <w:r w:rsidR="00B02076">
        <w:rPr>
          <w:rFonts w:ascii="Arial" w:hAnsi="Arial" w:cs="Arial"/>
          <w:sz w:val="18"/>
          <w:szCs w:val="18"/>
          <w:lang w:val="en-GB"/>
        </w:rPr>
        <w:t>relates to financial reporting.</w:t>
      </w:r>
    </w:p>
    <w:p w14:paraId="2D7F602F" w14:textId="77777777" w:rsidR="00B31C2E" w:rsidRPr="00B31C2E" w:rsidRDefault="00525912" w:rsidP="00312878">
      <w:pPr>
        <w:pStyle w:val="Heading2"/>
        <w:numPr>
          <w:ilvl w:val="1"/>
          <w:numId w:val="25"/>
        </w:numPr>
        <w:spacing w:before="120" w:after="120" w:line="360" w:lineRule="auto"/>
        <w:ind w:left="425" w:hanging="425"/>
        <w:rPr>
          <w:rFonts w:ascii="Arial" w:hAnsi="Arial" w:cs="Arial"/>
          <w:i w:val="0"/>
          <w:sz w:val="22"/>
          <w:lang w:val="en-GB"/>
        </w:rPr>
      </w:pPr>
      <w:bookmarkStart w:id="26" w:name="_Toc18418995"/>
      <w:r w:rsidRPr="00647CC6">
        <w:rPr>
          <w:rFonts w:ascii="Arial" w:hAnsi="Arial" w:cs="Arial"/>
          <w:i w:val="0"/>
          <w:sz w:val="22"/>
          <w:lang w:val="en-GB"/>
        </w:rPr>
        <w:lastRenderedPageBreak/>
        <w:t>THE RISK COMMITTEE</w:t>
      </w:r>
      <w:r>
        <w:rPr>
          <w:rFonts w:ascii="Arial" w:hAnsi="Arial" w:cs="Arial"/>
          <w:i w:val="0"/>
          <w:sz w:val="22"/>
          <w:lang w:val="en-GB"/>
        </w:rPr>
        <w:t>’</w:t>
      </w:r>
      <w:r w:rsidRPr="00647CC6">
        <w:rPr>
          <w:rFonts w:ascii="Arial" w:hAnsi="Arial" w:cs="Arial"/>
          <w:i w:val="0"/>
          <w:sz w:val="22"/>
          <w:lang w:val="en-GB"/>
        </w:rPr>
        <w:t>S RESPONSIBILITIES</w:t>
      </w:r>
      <w:bookmarkEnd w:id="26"/>
    </w:p>
    <w:p w14:paraId="0A99A7FF" w14:textId="72BF4041" w:rsidR="00A2055D" w:rsidRDefault="00D64FCE" w:rsidP="00EC6EF8">
      <w:pPr>
        <w:autoSpaceDE w:val="0"/>
        <w:autoSpaceDN w:val="0"/>
        <w:adjustRightInd w:val="0"/>
        <w:spacing w:before="120" w:after="120" w:line="360" w:lineRule="auto"/>
        <w:ind w:left="426"/>
        <w:jc w:val="both"/>
        <w:rPr>
          <w:rFonts w:ascii="Arial" w:hAnsi="Arial" w:cs="Arial"/>
          <w:sz w:val="18"/>
          <w:szCs w:val="18"/>
          <w:lang w:val="en-GB"/>
        </w:rPr>
      </w:pPr>
      <w:r>
        <w:rPr>
          <w:rFonts w:ascii="Arial" w:hAnsi="Arial" w:cs="Arial"/>
          <w:sz w:val="18"/>
          <w:szCs w:val="18"/>
          <w:lang w:val="en-GB"/>
        </w:rPr>
        <w:t>The Risk C</w:t>
      </w:r>
      <w:r w:rsidR="004965D1" w:rsidRPr="004965D1">
        <w:rPr>
          <w:rFonts w:ascii="Arial" w:hAnsi="Arial" w:cs="Arial"/>
          <w:sz w:val="18"/>
          <w:szCs w:val="18"/>
          <w:lang w:val="en-GB"/>
        </w:rPr>
        <w:t>ommittee is constituted as a committee of</w:t>
      </w:r>
      <w:r w:rsidR="007D078D">
        <w:rPr>
          <w:rFonts w:ascii="Arial" w:hAnsi="Arial" w:cs="Arial"/>
          <w:sz w:val="18"/>
          <w:szCs w:val="18"/>
          <w:lang w:val="en-GB"/>
        </w:rPr>
        <w:t xml:space="preserve"> the organisation</w:t>
      </w:r>
      <w:r w:rsidR="004965D1" w:rsidRPr="004965D1">
        <w:rPr>
          <w:rFonts w:ascii="Arial" w:hAnsi="Arial" w:cs="Arial"/>
          <w:sz w:val="18"/>
          <w:szCs w:val="18"/>
          <w:lang w:val="en-GB"/>
        </w:rPr>
        <w:t xml:space="preserve">. The </w:t>
      </w:r>
      <w:r w:rsidR="00A2055D">
        <w:rPr>
          <w:rFonts w:ascii="Arial" w:hAnsi="Arial" w:cs="Arial"/>
          <w:sz w:val="18"/>
          <w:szCs w:val="18"/>
          <w:lang w:val="en-GB"/>
        </w:rPr>
        <w:t xml:space="preserve">risk </w:t>
      </w:r>
      <w:r w:rsidR="00B02076">
        <w:rPr>
          <w:rFonts w:ascii="Arial" w:hAnsi="Arial" w:cs="Arial"/>
          <w:sz w:val="18"/>
          <w:szCs w:val="18"/>
          <w:lang w:val="en-GB"/>
        </w:rPr>
        <w:t>committee’s responsibility is</w:t>
      </w:r>
      <w:r w:rsidR="00A2055D">
        <w:rPr>
          <w:rFonts w:ascii="Arial" w:hAnsi="Arial" w:cs="Arial"/>
          <w:sz w:val="18"/>
          <w:szCs w:val="18"/>
          <w:lang w:val="en-GB"/>
        </w:rPr>
        <w:t xml:space="preserve"> </w:t>
      </w:r>
      <w:r w:rsidR="004965D1" w:rsidRPr="004965D1">
        <w:rPr>
          <w:rFonts w:ascii="Arial" w:hAnsi="Arial" w:cs="Arial"/>
          <w:sz w:val="18"/>
          <w:szCs w:val="18"/>
          <w:lang w:val="en-GB"/>
        </w:rPr>
        <w:t>to</w:t>
      </w:r>
      <w:r w:rsidR="00195182">
        <w:rPr>
          <w:rFonts w:ascii="Arial" w:hAnsi="Arial" w:cs="Arial"/>
          <w:sz w:val="18"/>
          <w:szCs w:val="18"/>
          <w:lang w:val="en-GB"/>
        </w:rPr>
        <w:t xml:space="preserve"> oversee and monitor </w:t>
      </w:r>
      <w:r w:rsidR="00B02076">
        <w:rPr>
          <w:rFonts w:ascii="Arial" w:hAnsi="Arial" w:cs="Arial"/>
          <w:sz w:val="18"/>
          <w:szCs w:val="18"/>
          <w:lang w:val="en-GB"/>
        </w:rPr>
        <w:t>the organisation’</w:t>
      </w:r>
      <w:r w:rsidR="00B02076" w:rsidRPr="004965D1">
        <w:rPr>
          <w:rFonts w:ascii="Arial" w:hAnsi="Arial" w:cs="Arial"/>
          <w:sz w:val="18"/>
          <w:szCs w:val="18"/>
          <w:lang w:val="en-GB"/>
        </w:rPr>
        <w:t>s</w:t>
      </w:r>
      <w:r w:rsidR="00B02076">
        <w:rPr>
          <w:rFonts w:ascii="Arial" w:hAnsi="Arial" w:cs="Arial"/>
          <w:sz w:val="18"/>
          <w:szCs w:val="18"/>
          <w:lang w:val="en-GB"/>
        </w:rPr>
        <w:t xml:space="preserve"> risk and </w:t>
      </w:r>
      <w:r w:rsidR="004965D1" w:rsidRPr="004965D1">
        <w:rPr>
          <w:rFonts w:ascii="Arial" w:hAnsi="Arial" w:cs="Arial"/>
          <w:sz w:val="18"/>
          <w:szCs w:val="18"/>
          <w:lang w:val="en-GB"/>
        </w:rPr>
        <w:t>risk man</w:t>
      </w:r>
      <w:r w:rsidR="00733E2D">
        <w:rPr>
          <w:rFonts w:ascii="Arial" w:hAnsi="Arial" w:cs="Arial"/>
          <w:sz w:val="18"/>
          <w:szCs w:val="18"/>
          <w:lang w:val="en-GB"/>
        </w:rPr>
        <w:t>agement functions</w:t>
      </w:r>
      <w:r w:rsidR="00B02076">
        <w:rPr>
          <w:rFonts w:ascii="Arial" w:hAnsi="Arial" w:cs="Arial"/>
          <w:sz w:val="18"/>
          <w:szCs w:val="18"/>
          <w:lang w:val="en-GB"/>
        </w:rPr>
        <w:t>. This</w:t>
      </w:r>
      <w:r w:rsidR="00733E2D">
        <w:rPr>
          <w:rFonts w:ascii="Arial" w:hAnsi="Arial" w:cs="Arial"/>
          <w:sz w:val="18"/>
          <w:szCs w:val="18"/>
          <w:lang w:val="en-GB"/>
        </w:rPr>
        <w:t xml:space="preserve"> include</w:t>
      </w:r>
      <w:r w:rsidR="00B02076">
        <w:rPr>
          <w:rFonts w:ascii="Arial" w:hAnsi="Arial" w:cs="Arial"/>
          <w:sz w:val="18"/>
          <w:szCs w:val="18"/>
          <w:lang w:val="en-GB"/>
        </w:rPr>
        <w:t>s</w:t>
      </w:r>
      <w:r w:rsidR="004965D1" w:rsidRPr="004965D1">
        <w:rPr>
          <w:rFonts w:ascii="Arial" w:hAnsi="Arial" w:cs="Arial"/>
          <w:sz w:val="18"/>
          <w:szCs w:val="18"/>
          <w:lang w:val="en-GB"/>
        </w:rPr>
        <w:t xml:space="preserve"> reviewing risk management activities and progress, as well as the disclosure thereof</w:t>
      </w:r>
      <w:r w:rsidR="00B02076">
        <w:rPr>
          <w:rFonts w:ascii="Arial" w:hAnsi="Arial" w:cs="Arial"/>
          <w:sz w:val="18"/>
          <w:szCs w:val="18"/>
          <w:lang w:val="en-GB"/>
        </w:rPr>
        <w:t>,</w:t>
      </w:r>
      <w:r w:rsidR="004965D1" w:rsidRPr="004965D1">
        <w:rPr>
          <w:rFonts w:ascii="Arial" w:hAnsi="Arial" w:cs="Arial"/>
          <w:sz w:val="18"/>
          <w:szCs w:val="18"/>
          <w:lang w:val="en-GB"/>
        </w:rPr>
        <w:t xml:space="preserve"> while at the same time obtaining recommendations to</w:t>
      </w:r>
      <w:r w:rsidR="00A2055D">
        <w:rPr>
          <w:rFonts w:ascii="Arial" w:hAnsi="Arial" w:cs="Arial"/>
          <w:sz w:val="18"/>
          <w:szCs w:val="18"/>
          <w:lang w:val="en-GB"/>
        </w:rPr>
        <w:t xml:space="preserve"> safeguard and address key risk areas</w:t>
      </w:r>
      <w:r w:rsidR="004965D1" w:rsidRPr="004965D1">
        <w:rPr>
          <w:rFonts w:ascii="Arial" w:hAnsi="Arial" w:cs="Arial"/>
          <w:sz w:val="18"/>
          <w:szCs w:val="18"/>
          <w:lang w:val="en-GB"/>
        </w:rPr>
        <w:t>.</w:t>
      </w:r>
    </w:p>
    <w:p w14:paraId="43CE8899" w14:textId="4EDD19E4" w:rsidR="00B31C2E" w:rsidRDefault="00525912" w:rsidP="00312878">
      <w:pPr>
        <w:pStyle w:val="Heading2"/>
        <w:numPr>
          <w:ilvl w:val="1"/>
          <w:numId w:val="25"/>
        </w:numPr>
        <w:spacing w:before="120" w:after="120" w:line="360" w:lineRule="auto"/>
        <w:ind w:left="425" w:hanging="425"/>
        <w:rPr>
          <w:rFonts w:ascii="Arial" w:hAnsi="Arial" w:cs="Arial"/>
          <w:i w:val="0"/>
          <w:sz w:val="22"/>
          <w:lang w:val="en-GB"/>
        </w:rPr>
      </w:pPr>
      <w:bookmarkStart w:id="27" w:name="_Toc18418996"/>
      <w:r>
        <w:rPr>
          <w:rFonts w:ascii="Arial" w:hAnsi="Arial" w:cs="Arial"/>
          <w:i w:val="0"/>
          <w:sz w:val="22"/>
          <w:lang w:val="en-GB"/>
        </w:rPr>
        <w:t xml:space="preserve">THE COMPLIANCE FUNCTION &amp; </w:t>
      </w:r>
      <w:r w:rsidR="00756399" w:rsidRPr="00FD23FE">
        <w:rPr>
          <w:rFonts w:ascii="Arial" w:hAnsi="Arial" w:cs="Arial"/>
          <w:i w:val="0"/>
          <w:sz w:val="22"/>
          <w:lang w:val="en-GB"/>
        </w:rPr>
        <w:t>CHIEF COMPLIANCE SPECIALIST AND MANAGER</w:t>
      </w:r>
      <w:r w:rsidR="00C952EA">
        <w:rPr>
          <w:rFonts w:ascii="Arial" w:hAnsi="Arial" w:cs="Arial"/>
          <w:i w:val="0"/>
          <w:sz w:val="22"/>
          <w:lang w:val="en-GB"/>
        </w:rPr>
        <w:t>’S</w:t>
      </w:r>
      <w:r w:rsidR="00756399" w:rsidRPr="00FD23FE">
        <w:rPr>
          <w:rFonts w:ascii="Arial" w:hAnsi="Arial" w:cs="Arial"/>
          <w:i w:val="0"/>
          <w:sz w:val="22"/>
          <w:lang w:val="en-GB"/>
        </w:rPr>
        <w:t xml:space="preserve"> /</w:t>
      </w:r>
      <w:r w:rsidR="00756399">
        <w:rPr>
          <w:rFonts w:ascii="Arial" w:hAnsi="Arial" w:cs="Arial"/>
          <w:i w:val="0"/>
          <w:sz w:val="22"/>
          <w:lang w:val="en-GB"/>
        </w:rPr>
        <w:t xml:space="preserve"> </w:t>
      </w:r>
      <w:r>
        <w:rPr>
          <w:rFonts w:ascii="Arial" w:hAnsi="Arial" w:cs="Arial"/>
          <w:i w:val="0"/>
          <w:sz w:val="22"/>
          <w:lang w:val="en-GB"/>
        </w:rPr>
        <w:t>COMPLIANCE OFFICER’S RESPONSIBILITIES</w:t>
      </w:r>
      <w:bookmarkEnd w:id="27"/>
    </w:p>
    <w:p w14:paraId="655B40CD" w14:textId="103E210C" w:rsidR="00E71774" w:rsidRDefault="002660B7" w:rsidP="00EC6EF8">
      <w:pPr>
        <w:spacing w:before="120" w:after="120" w:line="360" w:lineRule="auto"/>
        <w:ind w:left="426"/>
        <w:jc w:val="both"/>
        <w:rPr>
          <w:rFonts w:ascii="Arial" w:hAnsi="Arial" w:cs="Arial"/>
          <w:sz w:val="18"/>
          <w:lang w:val="en-GB"/>
        </w:rPr>
      </w:pPr>
      <w:r>
        <w:rPr>
          <w:rFonts w:ascii="Arial" w:hAnsi="Arial" w:cs="Arial"/>
          <w:sz w:val="18"/>
          <w:lang w:val="en-GB"/>
        </w:rPr>
        <w:t xml:space="preserve">The main objective of the Compliance Function and </w:t>
      </w:r>
      <w:r w:rsidR="00756399">
        <w:rPr>
          <w:rFonts w:ascii="Arial" w:hAnsi="Arial" w:cs="Arial"/>
          <w:sz w:val="18"/>
          <w:lang w:val="en-GB"/>
        </w:rPr>
        <w:t xml:space="preserve">the various </w:t>
      </w:r>
      <w:r>
        <w:rPr>
          <w:rFonts w:ascii="Arial" w:hAnsi="Arial" w:cs="Arial"/>
          <w:sz w:val="18"/>
          <w:lang w:val="en-GB"/>
        </w:rPr>
        <w:t xml:space="preserve">Compliance Officer(s) is to assist the organisation with the implementation of the necessary compliance controls which will ensure that the organisation adheres to the </w:t>
      </w:r>
      <w:r w:rsidR="0019581E">
        <w:rPr>
          <w:rFonts w:ascii="Arial" w:hAnsi="Arial" w:cs="Arial"/>
          <w:sz w:val="18"/>
          <w:lang w:val="en-GB"/>
        </w:rPr>
        <w:t>applicable regulatory requirements</w:t>
      </w:r>
      <w:r w:rsidR="00AB5BBC">
        <w:rPr>
          <w:rFonts w:ascii="Arial" w:hAnsi="Arial" w:cs="Arial"/>
          <w:sz w:val="18"/>
          <w:lang w:val="en-GB"/>
        </w:rPr>
        <w:t xml:space="preserve"> in order to limit its compliance risk. The aforementioned will be done through the list of obligations of the </w:t>
      </w:r>
      <w:r w:rsidR="00756399">
        <w:rPr>
          <w:rFonts w:ascii="Arial" w:hAnsi="Arial" w:cs="Arial"/>
          <w:sz w:val="18"/>
          <w:lang w:val="en-GB"/>
        </w:rPr>
        <w:t>Chief Compliance Specialist and Manager</w:t>
      </w:r>
      <w:r w:rsidR="00C952EA">
        <w:rPr>
          <w:rFonts w:ascii="Arial" w:hAnsi="Arial" w:cs="Arial"/>
          <w:sz w:val="18"/>
          <w:lang w:val="en-GB"/>
        </w:rPr>
        <w:t>,</w:t>
      </w:r>
      <w:r w:rsidR="00756399">
        <w:rPr>
          <w:rFonts w:ascii="Arial" w:hAnsi="Arial" w:cs="Arial"/>
          <w:sz w:val="18"/>
          <w:lang w:val="en-GB"/>
        </w:rPr>
        <w:t xml:space="preserve"> which as indicated</w:t>
      </w:r>
      <w:r w:rsidR="00C952EA">
        <w:rPr>
          <w:rFonts w:ascii="Arial" w:hAnsi="Arial" w:cs="Arial"/>
          <w:sz w:val="18"/>
          <w:lang w:val="en-GB"/>
        </w:rPr>
        <w:t>,</w:t>
      </w:r>
      <w:r w:rsidR="00756399">
        <w:rPr>
          <w:rFonts w:ascii="Arial" w:hAnsi="Arial" w:cs="Arial"/>
          <w:sz w:val="18"/>
          <w:lang w:val="en-GB"/>
        </w:rPr>
        <w:t xml:space="preserve"> may be delegated to the </w:t>
      </w:r>
      <w:r w:rsidR="00AB5BBC">
        <w:rPr>
          <w:rFonts w:ascii="Arial" w:hAnsi="Arial" w:cs="Arial"/>
          <w:sz w:val="18"/>
          <w:lang w:val="en-GB"/>
        </w:rPr>
        <w:t>Compliance Officer, as specified in this Charter in section 5 above.</w:t>
      </w:r>
    </w:p>
    <w:p w14:paraId="78D1F5E6" w14:textId="77777777" w:rsidR="00276766" w:rsidRDefault="00525912" w:rsidP="00276766">
      <w:pPr>
        <w:pStyle w:val="Heading2"/>
        <w:numPr>
          <w:ilvl w:val="1"/>
          <w:numId w:val="25"/>
        </w:numPr>
        <w:spacing w:before="120" w:after="120" w:line="360" w:lineRule="auto"/>
        <w:ind w:left="426" w:hanging="426"/>
        <w:rPr>
          <w:rFonts w:ascii="Arial" w:hAnsi="Arial" w:cs="Arial"/>
          <w:i w:val="0"/>
          <w:sz w:val="22"/>
          <w:lang w:val="en-GB"/>
        </w:rPr>
      </w:pPr>
      <w:bookmarkStart w:id="28" w:name="_Toc18418997"/>
      <w:r>
        <w:rPr>
          <w:rFonts w:ascii="Arial" w:hAnsi="Arial" w:cs="Arial"/>
          <w:i w:val="0"/>
          <w:sz w:val="22"/>
          <w:lang w:val="en-GB"/>
        </w:rPr>
        <w:t>THE EMPLOYEES’ RESPONSIBILITIES</w:t>
      </w:r>
      <w:bookmarkEnd w:id="28"/>
    </w:p>
    <w:p w14:paraId="29D37B4E" w14:textId="57C7DDCB" w:rsidR="00276766" w:rsidRPr="00276766" w:rsidRDefault="00276766" w:rsidP="00EC6EF8">
      <w:pPr>
        <w:spacing w:before="120" w:after="120" w:line="360" w:lineRule="auto"/>
        <w:ind w:left="426"/>
        <w:jc w:val="both"/>
        <w:rPr>
          <w:rFonts w:ascii="Arial" w:hAnsi="Arial" w:cs="Arial"/>
          <w:sz w:val="18"/>
          <w:lang w:val="en-GB"/>
        </w:rPr>
      </w:pPr>
      <w:r>
        <w:rPr>
          <w:rFonts w:ascii="Arial" w:hAnsi="Arial" w:cs="Arial"/>
          <w:sz w:val="18"/>
          <w:lang w:val="en-GB"/>
        </w:rPr>
        <w:t xml:space="preserve">Compliance with the relevant regulatory requirements is a duty which all employees must adhere to. Each employee is responsible for complying with the relevant regulatory requirements which is applicable to their area of activity. Each employee must therefore familiarise themselves with the compliance documentation and guidelines as implemented throughout the organisation. Each employee must also follow instructions as issued by the </w:t>
      </w:r>
      <w:r w:rsidR="00756399">
        <w:rPr>
          <w:rFonts w:ascii="Arial" w:hAnsi="Arial" w:cs="Arial"/>
          <w:sz w:val="18"/>
          <w:lang w:val="en-GB"/>
        </w:rPr>
        <w:t xml:space="preserve">Chief Compliance Specialist and Manager </w:t>
      </w:r>
      <w:r w:rsidR="001E79E9">
        <w:rPr>
          <w:rFonts w:ascii="Arial" w:hAnsi="Arial" w:cs="Arial"/>
          <w:sz w:val="18"/>
          <w:lang w:val="en-GB"/>
        </w:rPr>
        <w:t xml:space="preserve">/ </w:t>
      </w:r>
      <w:r>
        <w:rPr>
          <w:rFonts w:ascii="Arial" w:hAnsi="Arial" w:cs="Arial"/>
          <w:sz w:val="18"/>
          <w:lang w:val="en-GB"/>
        </w:rPr>
        <w:t xml:space="preserve">Compliance Officer. If an employee identifies a problem with regard to the execution of the compliance function, </w:t>
      </w:r>
      <w:r w:rsidR="007D078D">
        <w:rPr>
          <w:rFonts w:ascii="Arial" w:hAnsi="Arial" w:cs="Arial"/>
          <w:sz w:val="18"/>
          <w:lang w:val="en-GB"/>
        </w:rPr>
        <w:t xml:space="preserve">he or she </w:t>
      </w:r>
      <w:r>
        <w:rPr>
          <w:rFonts w:ascii="Arial" w:hAnsi="Arial" w:cs="Arial"/>
          <w:sz w:val="18"/>
          <w:lang w:val="en-GB"/>
        </w:rPr>
        <w:t>must immediately report and escalate such a complaint</w:t>
      </w:r>
      <w:r w:rsidR="007D078D">
        <w:rPr>
          <w:rFonts w:ascii="Arial" w:hAnsi="Arial" w:cs="Arial"/>
          <w:sz w:val="18"/>
          <w:lang w:val="en-GB"/>
        </w:rPr>
        <w:t xml:space="preserve"> or issue of non-compliance</w:t>
      </w:r>
      <w:r>
        <w:rPr>
          <w:rFonts w:ascii="Arial" w:hAnsi="Arial" w:cs="Arial"/>
          <w:sz w:val="18"/>
          <w:lang w:val="en-GB"/>
        </w:rPr>
        <w:t>.</w:t>
      </w:r>
    </w:p>
    <w:p w14:paraId="312E37D4" w14:textId="77777777" w:rsidR="004965D1" w:rsidRDefault="00793E24" w:rsidP="00276766">
      <w:pPr>
        <w:pStyle w:val="Heading1"/>
        <w:numPr>
          <w:ilvl w:val="0"/>
          <w:numId w:val="26"/>
        </w:numPr>
        <w:spacing w:before="120" w:after="120"/>
        <w:ind w:left="425" w:hanging="425"/>
        <w:rPr>
          <w:u w:val="none"/>
        </w:rPr>
      </w:pPr>
      <w:bookmarkStart w:id="29" w:name="_Toc18418998"/>
      <w:r w:rsidRPr="00793E24">
        <w:rPr>
          <w:sz w:val="22"/>
          <w:u w:val="none"/>
        </w:rPr>
        <w:t>IMPLEMENTATION</w:t>
      </w:r>
      <w:bookmarkEnd w:id="29"/>
    </w:p>
    <w:p w14:paraId="55208759" w14:textId="77777777" w:rsidR="00793E24" w:rsidRDefault="00793E24" w:rsidP="00EC6EF8">
      <w:pPr>
        <w:spacing w:before="120" w:after="120" w:line="360" w:lineRule="auto"/>
        <w:ind w:left="426"/>
        <w:jc w:val="both"/>
        <w:rPr>
          <w:rFonts w:ascii="Arial" w:hAnsi="Arial" w:cs="Arial"/>
          <w:sz w:val="18"/>
          <w:lang w:val="en-ZA" w:eastAsia="en-GB"/>
        </w:rPr>
      </w:pPr>
      <w:r>
        <w:rPr>
          <w:rFonts w:ascii="Arial" w:hAnsi="Arial" w:cs="Arial"/>
          <w:sz w:val="18"/>
          <w:lang w:val="en-ZA" w:eastAsia="en-GB"/>
        </w:rPr>
        <w:t>The organisation regards compliance as a fundamental instrument which allows the organisation to achieve the highest level of competency. Compliance ensures that the organisation is operating in a transparent and ethical manner, and also ensures that its key stakeholders’ interests are protected.</w:t>
      </w:r>
    </w:p>
    <w:p w14:paraId="5BF5382C" w14:textId="39E7E605" w:rsidR="00515F57" w:rsidRDefault="00515F57" w:rsidP="00EC6EF8">
      <w:pPr>
        <w:spacing w:before="120" w:after="120" w:line="360" w:lineRule="auto"/>
        <w:ind w:left="426"/>
        <w:jc w:val="both"/>
        <w:rPr>
          <w:rFonts w:ascii="Arial" w:hAnsi="Arial" w:cs="Arial"/>
          <w:sz w:val="18"/>
          <w:lang w:val="en-ZA" w:eastAsia="en-GB"/>
        </w:rPr>
      </w:pPr>
      <w:r>
        <w:rPr>
          <w:rFonts w:ascii="Arial" w:hAnsi="Arial" w:cs="Arial"/>
          <w:sz w:val="18"/>
          <w:lang w:val="en-ZA" w:eastAsia="en-GB"/>
        </w:rPr>
        <w:t xml:space="preserve">In light of the above, Top Management, with the guidance of the </w:t>
      </w:r>
      <w:r w:rsidR="001E79E9">
        <w:rPr>
          <w:rFonts w:ascii="Arial" w:hAnsi="Arial" w:cs="Arial"/>
          <w:sz w:val="18"/>
          <w:lang w:val="en-ZA" w:eastAsia="en-GB"/>
        </w:rPr>
        <w:t>C</w:t>
      </w:r>
      <w:r>
        <w:rPr>
          <w:rFonts w:ascii="Arial" w:hAnsi="Arial" w:cs="Arial"/>
          <w:sz w:val="18"/>
          <w:lang w:val="en-ZA" w:eastAsia="en-GB"/>
        </w:rPr>
        <w:t xml:space="preserve">ompliance </w:t>
      </w:r>
      <w:r w:rsidR="001E79E9">
        <w:rPr>
          <w:rFonts w:ascii="Arial" w:hAnsi="Arial" w:cs="Arial"/>
          <w:sz w:val="18"/>
          <w:lang w:val="en-ZA" w:eastAsia="en-GB"/>
        </w:rPr>
        <w:t>F</w:t>
      </w:r>
      <w:r>
        <w:rPr>
          <w:rFonts w:ascii="Arial" w:hAnsi="Arial" w:cs="Arial"/>
          <w:sz w:val="18"/>
          <w:lang w:val="en-ZA" w:eastAsia="en-GB"/>
        </w:rPr>
        <w:t>unction, confirms that it shall ensure that the organisation at all times compl</w:t>
      </w:r>
      <w:r w:rsidR="00D4274E">
        <w:rPr>
          <w:rFonts w:ascii="Arial" w:hAnsi="Arial" w:cs="Arial"/>
          <w:sz w:val="18"/>
          <w:lang w:val="en-ZA" w:eastAsia="en-GB"/>
        </w:rPr>
        <w:t>ies</w:t>
      </w:r>
      <w:r>
        <w:rPr>
          <w:rFonts w:ascii="Arial" w:hAnsi="Arial" w:cs="Arial"/>
          <w:sz w:val="18"/>
          <w:lang w:val="en-ZA" w:eastAsia="en-GB"/>
        </w:rPr>
        <w:t xml:space="preserve"> with the regulatory requirements that are applicable to it and furthermore</w:t>
      </w:r>
      <w:r w:rsidR="00D4274E">
        <w:rPr>
          <w:rFonts w:ascii="Arial" w:hAnsi="Arial" w:cs="Arial"/>
          <w:sz w:val="18"/>
          <w:lang w:val="en-ZA" w:eastAsia="en-GB"/>
        </w:rPr>
        <w:t>,</w:t>
      </w:r>
      <w:r>
        <w:rPr>
          <w:rFonts w:ascii="Arial" w:hAnsi="Arial" w:cs="Arial"/>
          <w:sz w:val="18"/>
          <w:lang w:val="en-ZA" w:eastAsia="en-GB"/>
        </w:rPr>
        <w:t xml:space="preserve"> that the obligations as set out in this Charter shall be complied with.</w:t>
      </w:r>
    </w:p>
    <w:p w14:paraId="6978DDD4" w14:textId="77777777" w:rsidR="00515F57" w:rsidRPr="00793E24" w:rsidRDefault="00515F57" w:rsidP="00EC6EF8">
      <w:pPr>
        <w:spacing w:before="120" w:after="120" w:line="360" w:lineRule="auto"/>
        <w:ind w:left="426"/>
        <w:jc w:val="both"/>
        <w:rPr>
          <w:rFonts w:ascii="Arial" w:hAnsi="Arial" w:cs="Arial"/>
          <w:sz w:val="18"/>
          <w:lang w:val="en-ZA" w:eastAsia="en-GB"/>
        </w:rPr>
      </w:pPr>
      <w:r>
        <w:rPr>
          <w:rFonts w:ascii="Arial" w:hAnsi="Arial" w:cs="Arial"/>
          <w:sz w:val="18"/>
          <w:lang w:val="en-ZA" w:eastAsia="en-GB"/>
        </w:rPr>
        <w:t>Failure to do so may result in disciplinary action</w:t>
      </w:r>
      <w:r w:rsidR="00F16612">
        <w:rPr>
          <w:rFonts w:ascii="Arial" w:hAnsi="Arial" w:cs="Arial"/>
          <w:sz w:val="18"/>
          <w:lang w:val="en-ZA" w:eastAsia="en-GB"/>
        </w:rPr>
        <w:t xml:space="preserve"> in accordance with the organisation’s disciplinary code.</w:t>
      </w:r>
    </w:p>
    <w:p w14:paraId="5CE2F2CB" w14:textId="77777777" w:rsidR="004965D1" w:rsidRPr="00312878" w:rsidRDefault="00312878" w:rsidP="00F16612">
      <w:pPr>
        <w:pStyle w:val="Heading1"/>
        <w:numPr>
          <w:ilvl w:val="0"/>
          <w:numId w:val="26"/>
        </w:numPr>
        <w:spacing w:before="120" w:after="120"/>
        <w:ind w:left="425" w:hanging="425"/>
        <w:rPr>
          <w:sz w:val="22"/>
          <w:u w:val="none"/>
        </w:rPr>
      </w:pPr>
      <w:bookmarkStart w:id="30" w:name="_Toc18418999"/>
      <w:r w:rsidRPr="00312878">
        <w:rPr>
          <w:sz w:val="22"/>
          <w:u w:val="none"/>
        </w:rPr>
        <w:t>REVISION OF THE COMPLIANCE CHARTER</w:t>
      </w:r>
      <w:bookmarkEnd w:id="30"/>
    </w:p>
    <w:p w14:paraId="09893B5A" w14:textId="38B37D52" w:rsidR="00014B73" w:rsidRDefault="008333AA" w:rsidP="00EC6EF8">
      <w:pPr>
        <w:autoSpaceDE w:val="0"/>
        <w:autoSpaceDN w:val="0"/>
        <w:adjustRightInd w:val="0"/>
        <w:spacing w:after="120" w:line="360" w:lineRule="auto"/>
        <w:ind w:left="426"/>
        <w:jc w:val="both"/>
        <w:rPr>
          <w:rFonts w:ascii="Arial" w:hAnsi="Arial" w:cs="Arial"/>
          <w:sz w:val="18"/>
          <w:szCs w:val="18"/>
          <w:lang w:val="en-GB"/>
        </w:rPr>
      </w:pPr>
      <w:r>
        <w:rPr>
          <w:rFonts w:ascii="Arial" w:hAnsi="Arial" w:cs="Arial"/>
          <w:sz w:val="18"/>
          <w:szCs w:val="18"/>
          <w:lang w:val="en-GB"/>
        </w:rPr>
        <w:t xml:space="preserve">The Charter is to </w:t>
      </w:r>
      <w:r w:rsidR="00DF766E" w:rsidRPr="00DF766E">
        <w:rPr>
          <w:rFonts w:ascii="Arial" w:hAnsi="Arial" w:cs="Arial"/>
          <w:sz w:val="18"/>
          <w:szCs w:val="18"/>
          <w:lang w:val="en-GB"/>
        </w:rPr>
        <w:t xml:space="preserve">be reviewed </w:t>
      </w:r>
      <w:r>
        <w:rPr>
          <w:rFonts w:ascii="Arial" w:hAnsi="Arial" w:cs="Arial"/>
          <w:sz w:val="18"/>
          <w:szCs w:val="18"/>
          <w:lang w:val="en-GB"/>
        </w:rPr>
        <w:t xml:space="preserve">on an </w:t>
      </w:r>
      <w:r w:rsidR="003F1212">
        <w:rPr>
          <w:rFonts w:ascii="Arial" w:hAnsi="Arial" w:cs="Arial"/>
          <w:sz w:val="18"/>
          <w:szCs w:val="18"/>
          <w:lang w:val="en-GB"/>
        </w:rPr>
        <w:t>annual</w:t>
      </w:r>
      <w:r w:rsidR="00DF766E" w:rsidRPr="00DF766E">
        <w:rPr>
          <w:rFonts w:ascii="Arial" w:hAnsi="Arial" w:cs="Arial"/>
          <w:sz w:val="18"/>
          <w:szCs w:val="18"/>
          <w:lang w:val="en-GB"/>
        </w:rPr>
        <w:t xml:space="preserve"> </w:t>
      </w:r>
      <w:r>
        <w:rPr>
          <w:rFonts w:ascii="Arial" w:hAnsi="Arial" w:cs="Arial"/>
          <w:sz w:val="18"/>
          <w:szCs w:val="18"/>
          <w:lang w:val="en-GB"/>
        </w:rPr>
        <w:t>basis</w:t>
      </w:r>
      <w:r w:rsidR="00DF766E">
        <w:rPr>
          <w:rFonts w:ascii="Arial" w:hAnsi="Arial" w:cs="Arial"/>
          <w:sz w:val="18"/>
          <w:szCs w:val="18"/>
          <w:lang w:val="en-GB"/>
        </w:rPr>
        <w:t xml:space="preserve">. </w:t>
      </w:r>
      <w:r>
        <w:rPr>
          <w:rFonts w:ascii="Arial" w:hAnsi="Arial" w:cs="Arial"/>
          <w:sz w:val="18"/>
          <w:szCs w:val="18"/>
          <w:lang w:val="en-GB"/>
        </w:rPr>
        <w:t>However, t</w:t>
      </w:r>
      <w:r w:rsidR="00DF766E">
        <w:rPr>
          <w:rFonts w:ascii="Arial" w:hAnsi="Arial" w:cs="Arial"/>
          <w:sz w:val="18"/>
          <w:szCs w:val="18"/>
          <w:lang w:val="en-GB"/>
        </w:rPr>
        <w:t>he Audit</w:t>
      </w:r>
      <w:r w:rsidR="00DF766E" w:rsidRPr="00DF766E">
        <w:rPr>
          <w:rFonts w:ascii="Arial" w:hAnsi="Arial" w:cs="Arial"/>
          <w:sz w:val="18"/>
          <w:szCs w:val="18"/>
          <w:lang w:val="en-GB"/>
        </w:rPr>
        <w:t xml:space="preserve"> and</w:t>
      </w:r>
      <w:r w:rsidR="00C8513F">
        <w:rPr>
          <w:rFonts w:ascii="Arial" w:hAnsi="Arial" w:cs="Arial"/>
          <w:sz w:val="18"/>
          <w:szCs w:val="18"/>
          <w:lang w:val="en-GB"/>
        </w:rPr>
        <w:t xml:space="preserve"> Risk Committee may revise the C</w:t>
      </w:r>
      <w:r w:rsidR="00DF766E" w:rsidRPr="00DF766E">
        <w:rPr>
          <w:rFonts w:ascii="Arial" w:hAnsi="Arial" w:cs="Arial"/>
          <w:sz w:val="18"/>
          <w:szCs w:val="18"/>
          <w:lang w:val="en-GB"/>
        </w:rPr>
        <w:t>harter at an earlie</w:t>
      </w:r>
      <w:r w:rsidR="003F1212">
        <w:rPr>
          <w:rFonts w:ascii="Arial" w:hAnsi="Arial" w:cs="Arial"/>
          <w:sz w:val="18"/>
          <w:szCs w:val="18"/>
          <w:lang w:val="en-GB"/>
        </w:rPr>
        <w:t>r stage where</w:t>
      </w:r>
      <w:r>
        <w:rPr>
          <w:rFonts w:ascii="Arial" w:hAnsi="Arial" w:cs="Arial"/>
          <w:sz w:val="18"/>
          <w:szCs w:val="18"/>
          <w:lang w:val="en-GB"/>
        </w:rPr>
        <w:t xml:space="preserve"> requested to do so </w:t>
      </w:r>
      <w:r w:rsidR="00DF766E" w:rsidRPr="00DF766E">
        <w:rPr>
          <w:rFonts w:ascii="Arial" w:hAnsi="Arial" w:cs="Arial"/>
          <w:sz w:val="18"/>
          <w:szCs w:val="18"/>
          <w:lang w:val="en-GB"/>
        </w:rPr>
        <w:t xml:space="preserve">by </w:t>
      </w:r>
      <w:r w:rsidR="00376B2C">
        <w:rPr>
          <w:rFonts w:ascii="Arial" w:hAnsi="Arial" w:cs="Arial"/>
          <w:sz w:val="18"/>
          <w:szCs w:val="18"/>
          <w:lang w:val="en-GB"/>
        </w:rPr>
        <w:t>Top Management</w:t>
      </w:r>
      <w:r w:rsidR="00DF766E">
        <w:rPr>
          <w:rFonts w:ascii="Arial" w:hAnsi="Arial" w:cs="Arial"/>
          <w:sz w:val="18"/>
          <w:szCs w:val="18"/>
          <w:lang w:val="en-GB"/>
        </w:rPr>
        <w:t>.</w:t>
      </w:r>
    </w:p>
    <w:sectPr w:rsidR="00014B73" w:rsidSect="009E7780">
      <w:headerReference w:type="default" r:id="rId16"/>
      <w:footerReference w:type="default" r:id="rId17"/>
      <w:pgSz w:w="11907" w:h="16839" w:code="9"/>
      <w:pgMar w:top="284" w:right="680" w:bottom="284" w:left="68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D351" w14:textId="77777777" w:rsidR="00F610C7" w:rsidRDefault="00F610C7">
      <w:r>
        <w:separator/>
      </w:r>
    </w:p>
  </w:endnote>
  <w:endnote w:type="continuationSeparator" w:id="0">
    <w:p w14:paraId="618DF7CC" w14:textId="77777777" w:rsidR="00F610C7" w:rsidRDefault="00F6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5CCB" w14:textId="77777777" w:rsidR="009E7780" w:rsidRPr="00B67B50" w:rsidRDefault="009E7780" w:rsidP="009E7780">
    <w:pPr>
      <w:pStyle w:val="Footer"/>
      <w:ind w:right="57"/>
      <w:jc w:val="right"/>
      <w:rPr>
        <w:rFonts w:ascii="Arial" w:hAnsi="Arial" w:cs="Arial"/>
        <w:sz w:val="18"/>
        <w:szCs w:val="16"/>
        <w:lang w:val="af-ZA"/>
      </w:rPr>
    </w:pPr>
    <w:r w:rsidRPr="009E7780">
      <w:rPr>
        <w:b/>
        <w:noProof/>
        <w:sz w:val="16"/>
        <w:szCs w:val="16"/>
        <w:lang w:val="af-ZA"/>
      </w:rPr>
      <w:drawing>
        <wp:anchor distT="0" distB="0" distL="114300" distR="114300" simplePos="0" relativeHeight="251659264" behindDoc="0" locked="0" layoutInCell="1" allowOverlap="1" wp14:anchorId="15AEDC6B" wp14:editId="704AB036">
          <wp:simplePos x="0" y="0"/>
          <wp:positionH relativeFrom="margin">
            <wp:align>left</wp:align>
          </wp:positionH>
          <wp:positionV relativeFrom="paragraph">
            <wp:posOffset>-85090</wp:posOffset>
          </wp:positionV>
          <wp:extent cx="1041311" cy="257175"/>
          <wp:effectExtent l="0" t="0" r="698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41311" cy="257175"/>
                  </a:xfrm>
                  <a:prstGeom prst="rect">
                    <a:avLst/>
                  </a:prstGeom>
                </pic:spPr>
              </pic:pic>
            </a:graphicData>
          </a:graphic>
          <wp14:sizeRelH relativeFrom="margin">
            <wp14:pctWidth>0</wp14:pctWidth>
          </wp14:sizeRelH>
          <wp14:sizeRelV relativeFrom="margin">
            <wp14:pctHeight>0</wp14:pctHeight>
          </wp14:sizeRelV>
        </wp:anchor>
      </w:drawing>
    </w:r>
    <w:r w:rsidRPr="009E7780">
      <w:rPr>
        <w:b/>
        <w:sz w:val="16"/>
        <w:szCs w:val="16"/>
        <w:lang w:val="af-ZA"/>
      </w:rPr>
      <w:t xml:space="preserve">                                                                                                                                                                </w:t>
    </w:r>
    <w:r w:rsidRPr="00B67B50">
      <w:rPr>
        <w:rFonts w:ascii="Arial" w:hAnsi="Arial" w:cs="Arial"/>
        <w:sz w:val="16"/>
        <w:szCs w:val="16"/>
        <w:lang w:val="en-ZA"/>
      </w:rPr>
      <w:t>© Moonstone Compliance (Pty) Ltd.</w:t>
    </w:r>
  </w:p>
  <w:p w14:paraId="5260CAFC" w14:textId="77777777" w:rsidR="00C82C35" w:rsidRPr="00F911B6" w:rsidRDefault="00C82C35" w:rsidP="0055328E">
    <w:pPr>
      <w:pStyle w:val="Footer"/>
      <w:ind w:right="57"/>
      <w:jc w:val="right"/>
      <w:rPr>
        <w:b/>
        <w:sz w:val="16"/>
        <w:szCs w:val="16"/>
        <w:lang w:val="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1E28" w14:textId="77777777" w:rsidR="009E7780" w:rsidRPr="009E7780" w:rsidRDefault="009E7780" w:rsidP="009E7780">
    <w:pPr>
      <w:tabs>
        <w:tab w:val="center" w:pos="4513"/>
        <w:tab w:val="right" w:pos="9026"/>
      </w:tabs>
      <w:rPr>
        <w:rFonts w:ascii="Calibri"/>
        <w:sz w:val="22"/>
        <w:szCs w:val="22"/>
        <w:lang w:val="af-ZA" w:eastAsia="af-ZA"/>
      </w:rPr>
    </w:pPr>
    <w:r w:rsidRPr="009E7780">
      <w:rPr>
        <w:rFonts w:ascii="Calibri"/>
        <w:noProof/>
        <w:sz w:val="22"/>
        <w:szCs w:val="22"/>
        <w:lang w:val="af-ZA" w:eastAsia="af-ZA"/>
      </w:rPr>
      <w:drawing>
        <wp:anchor distT="0" distB="0" distL="114300" distR="114300" simplePos="0" relativeHeight="251661312" behindDoc="0" locked="0" layoutInCell="1" allowOverlap="1" wp14:anchorId="7C57026C" wp14:editId="3104DE59">
          <wp:simplePos x="0" y="0"/>
          <wp:positionH relativeFrom="margin">
            <wp:align>left</wp:align>
          </wp:positionH>
          <wp:positionV relativeFrom="paragraph">
            <wp:posOffset>-85090</wp:posOffset>
          </wp:positionV>
          <wp:extent cx="1041311" cy="257175"/>
          <wp:effectExtent l="0" t="0" r="698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41311" cy="257175"/>
                  </a:xfrm>
                  <a:prstGeom prst="rect">
                    <a:avLst/>
                  </a:prstGeom>
                </pic:spPr>
              </pic:pic>
            </a:graphicData>
          </a:graphic>
          <wp14:sizeRelH relativeFrom="margin">
            <wp14:pctWidth>0</wp14:pctWidth>
          </wp14:sizeRelH>
          <wp14:sizeRelV relativeFrom="margin">
            <wp14:pctHeight>0</wp14:pctHeight>
          </wp14:sizeRelV>
        </wp:anchor>
      </w:drawing>
    </w:r>
    <w:r w:rsidRPr="009E7780">
      <w:rPr>
        <w:rFonts w:ascii="Calibri"/>
        <w:sz w:val="22"/>
        <w:szCs w:val="22"/>
        <w:lang w:val="af-ZA" w:eastAsia="af-ZA"/>
      </w:rPr>
      <w:t xml:space="preserve">                                                                                                                                                                </w:t>
    </w:r>
    <w:r w:rsidRPr="009E7780">
      <w:rPr>
        <w:rFonts w:ascii="Arial" w:hAnsi="Arial" w:cs="Arial"/>
        <w:sz w:val="20"/>
        <w:szCs w:val="20"/>
        <w:lang w:val="en-ZA" w:eastAsia="af-ZA"/>
      </w:rPr>
      <w:t>©</w:t>
    </w:r>
    <w:r w:rsidRPr="009E7780">
      <w:rPr>
        <w:rFonts w:ascii="Arial" w:hAnsi="Arial" w:cs="Arial"/>
        <w:sz w:val="16"/>
        <w:szCs w:val="16"/>
        <w:lang w:val="en-ZA" w:eastAsia="af-ZA"/>
      </w:rPr>
      <w:t xml:space="preserve"> Moonstone Compliance (Pty) Ltd.</w:t>
    </w:r>
  </w:p>
  <w:p w14:paraId="0EF6B442" w14:textId="77777777" w:rsidR="009E7780" w:rsidRDefault="009E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6085" w14:textId="77777777" w:rsidR="009E7780" w:rsidRDefault="009E77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1C39" w14:textId="77777777" w:rsidR="009E7780" w:rsidRPr="00F911B6" w:rsidRDefault="009E7780" w:rsidP="0055328E">
    <w:pPr>
      <w:pStyle w:val="Footer"/>
      <w:ind w:right="57"/>
      <w:jc w:val="right"/>
      <w:rPr>
        <w:b/>
        <w:sz w:val="16"/>
        <w:szCs w:val="16"/>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80D5" w14:textId="77777777" w:rsidR="00F610C7" w:rsidRDefault="00F610C7">
      <w:r>
        <w:separator/>
      </w:r>
    </w:p>
  </w:footnote>
  <w:footnote w:type="continuationSeparator" w:id="0">
    <w:p w14:paraId="175F09EC" w14:textId="77777777" w:rsidR="00F610C7" w:rsidRDefault="00F6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16543"/>
      <w:docPartObj>
        <w:docPartGallery w:val="Page Numbers (Top of Page)"/>
        <w:docPartUnique/>
      </w:docPartObj>
    </w:sdtPr>
    <w:sdtEndPr>
      <w:rPr>
        <w:noProof/>
      </w:rPr>
    </w:sdtEndPr>
    <w:sdtContent>
      <w:p w14:paraId="5B03F295" w14:textId="77777777" w:rsidR="00B67B50" w:rsidRDefault="00B67B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7E1845" w14:textId="77777777" w:rsidR="00B67B50" w:rsidRDefault="00B67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5139" w14:textId="77777777" w:rsidR="00B67B50" w:rsidRDefault="00B67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950494"/>
      <w:docPartObj>
        <w:docPartGallery w:val="Page Numbers (Top of Page)"/>
        <w:docPartUnique/>
      </w:docPartObj>
    </w:sdtPr>
    <w:sdtEndPr>
      <w:rPr>
        <w:rFonts w:ascii="Arial" w:hAnsi="Arial" w:cs="Arial"/>
        <w:noProof/>
        <w:sz w:val="18"/>
      </w:rPr>
    </w:sdtEndPr>
    <w:sdtContent>
      <w:p w14:paraId="3E48E491" w14:textId="77777777" w:rsidR="00B67B50" w:rsidRPr="00B67B50" w:rsidRDefault="00B67B50">
        <w:pPr>
          <w:pStyle w:val="Header"/>
          <w:jc w:val="right"/>
          <w:rPr>
            <w:rFonts w:ascii="Arial" w:hAnsi="Arial" w:cs="Arial"/>
            <w:sz w:val="18"/>
          </w:rPr>
        </w:pPr>
        <w:r w:rsidRPr="00B67B50">
          <w:rPr>
            <w:rFonts w:ascii="Arial" w:hAnsi="Arial" w:cs="Arial"/>
            <w:sz w:val="18"/>
          </w:rPr>
          <w:fldChar w:fldCharType="begin"/>
        </w:r>
        <w:r w:rsidRPr="00B67B50">
          <w:rPr>
            <w:rFonts w:ascii="Arial" w:hAnsi="Arial" w:cs="Arial"/>
            <w:sz w:val="18"/>
          </w:rPr>
          <w:instrText xml:space="preserve"> PAGE   \* MERGEFORMAT </w:instrText>
        </w:r>
        <w:r w:rsidRPr="00B67B50">
          <w:rPr>
            <w:rFonts w:ascii="Arial" w:hAnsi="Arial" w:cs="Arial"/>
            <w:sz w:val="18"/>
          </w:rPr>
          <w:fldChar w:fldCharType="separate"/>
        </w:r>
        <w:r w:rsidRPr="00B67B50">
          <w:rPr>
            <w:rFonts w:ascii="Arial" w:hAnsi="Arial" w:cs="Arial"/>
            <w:noProof/>
            <w:sz w:val="18"/>
          </w:rPr>
          <w:t>2</w:t>
        </w:r>
        <w:r w:rsidRPr="00B67B50">
          <w:rPr>
            <w:rFonts w:ascii="Arial" w:hAnsi="Arial" w:cs="Arial"/>
            <w:noProof/>
            <w:sz w:val="18"/>
          </w:rPr>
          <w:fldChar w:fldCharType="end"/>
        </w:r>
      </w:p>
    </w:sdtContent>
  </w:sdt>
  <w:p w14:paraId="0D7552CA" w14:textId="77777777" w:rsidR="00B67B50" w:rsidRDefault="00B67B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C67"/>
    <w:multiLevelType w:val="hybridMultilevel"/>
    <w:tmpl w:val="B73E3794"/>
    <w:lvl w:ilvl="0" w:tplc="043A9E3C">
      <w:start w:val="1"/>
      <w:numFmt w:val="bullet"/>
      <w:lvlText w:val="·"/>
      <w:lvlJc w:val="left"/>
      <w:pPr>
        <w:ind w:left="1077" w:hanging="360"/>
      </w:pPr>
      <w:rPr>
        <w:rFonts w:ascii="Courier New" w:hAnsi="Courier New"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1" w15:restartNumberingAfterBreak="0">
    <w:nsid w:val="0258166D"/>
    <w:multiLevelType w:val="hybridMultilevel"/>
    <w:tmpl w:val="59A2E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ED4166"/>
    <w:multiLevelType w:val="hybridMultilevel"/>
    <w:tmpl w:val="2DACA3B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DF7BAA"/>
    <w:multiLevelType w:val="hybridMultilevel"/>
    <w:tmpl w:val="482071C4"/>
    <w:lvl w:ilvl="0" w:tplc="1C090005">
      <w:start w:val="1"/>
      <w:numFmt w:val="bullet"/>
      <w:lvlText w:val=""/>
      <w:lvlJc w:val="left"/>
      <w:pPr>
        <w:ind w:left="360" w:hanging="360"/>
      </w:pPr>
      <w:rPr>
        <w:rFonts w:ascii="Wingdings" w:hAnsi="Wingdings" w:hint="default"/>
      </w:rPr>
    </w:lvl>
    <w:lvl w:ilvl="1" w:tplc="E40E74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5D63"/>
    <w:multiLevelType w:val="hybridMultilevel"/>
    <w:tmpl w:val="DC58D6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D8965A1"/>
    <w:multiLevelType w:val="hybridMultilevel"/>
    <w:tmpl w:val="2F228DC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7357A2D"/>
    <w:multiLevelType w:val="hybridMultilevel"/>
    <w:tmpl w:val="C6681F0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5D461C"/>
    <w:multiLevelType w:val="hybridMultilevel"/>
    <w:tmpl w:val="D0BE9D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C7F5E7E"/>
    <w:multiLevelType w:val="hybridMultilevel"/>
    <w:tmpl w:val="58CC03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DC82A3C"/>
    <w:multiLevelType w:val="multilevel"/>
    <w:tmpl w:val="39A038CA"/>
    <w:lvl w:ilvl="0">
      <w:start w:val="1"/>
      <w:numFmt w:val="decimal"/>
      <w:lvlText w:val="%1."/>
      <w:lvlJc w:val="left"/>
      <w:pPr>
        <w:ind w:left="720" w:hanging="360"/>
      </w:pPr>
      <w:rPr>
        <w:rFonts w:hint="default"/>
        <w:sz w:val="22"/>
      </w:rPr>
    </w:lvl>
    <w:lvl w:ilvl="1">
      <w:start w:val="1"/>
      <w:numFmt w:val="decimal"/>
      <w:isLgl/>
      <w:lvlText w:val="%1.%2"/>
      <w:lvlJc w:val="left"/>
      <w:pPr>
        <w:ind w:left="5257" w:hanging="720"/>
      </w:pPr>
      <w:rPr>
        <w:rFonts w:hint="default"/>
        <w:b/>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A65BA6"/>
    <w:multiLevelType w:val="hybridMultilevel"/>
    <w:tmpl w:val="79B8E76A"/>
    <w:lvl w:ilvl="0" w:tplc="8D44D432">
      <w:start w:val="7"/>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1461B3"/>
    <w:multiLevelType w:val="hybridMultilevel"/>
    <w:tmpl w:val="D3584F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26B5EC4"/>
    <w:multiLevelType w:val="hybridMultilevel"/>
    <w:tmpl w:val="98D82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54258F"/>
    <w:multiLevelType w:val="hybridMultilevel"/>
    <w:tmpl w:val="2D6AA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1122D"/>
    <w:multiLevelType w:val="hybridMultilevel"/>
    <w:tmpl w:val="06BA7EAE"/>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BF90958"/>
    <w:multiLevelType w:val="multilevel"/>
    <w:tmpl w:val="31E6AC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A2794D"/>
    <w:multiLevelType w:val="multilevel"/>
    <w:tmpl w:val="A14EBB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D10468"/>
    <w:multiLevelType w:val="hybridMultilevel"/>
    <w:tmpl w:val="7EC86696"/>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0ABD"/>
    <w:multiLevelType w:val="hybridMultilevel"/>
    <w:tmpl w:val="2D0224C2"/>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4971863"/>
    <w:multiLevelType w:val="hybridMultilevel"/>
    <w:tmpl w:val="64D484DA"/>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467538BA"/>
    <w:multiLevelType w:val="hybridMultilevel"/>
    <w:tmpl w:val="F3E2D314"/>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65686"/>
    <w:multiLevelType w:val="hybridMultilevel"/>
    <w:tmpl w:val="4386E0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57017CDC"/>
    <w:multiLevelType w:val="hybridMultilevel"/>
    <w:tmpl w:val="B6D81DCC"/>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63988"/>
    <w:multiLevelType w:val="hybridMultilevel"/>
    <w:tmpl w:val="A1CA60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BB457F8"/>
    <w:multiLevelType w:val="hybridMultilevel"/>
    <w:tmpl w:val="1A940F3A"/>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6B3E4A"/>
    <w:multiLevelType w:val="hybridMultilevel"/>
    <w:tmpl w:val="B8F2AA94"/>
    <w:lvl w:ilvl="0" w:tplc="FC5AAB12">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6" w15:restartNumberingAfterBreak="0">
    <w:nsid w:val="5DA12F64"/>
    <w:multiLevelType w:val="hybridMultilevel"/>
    <w:tmpl w:val="ACEC6244"/>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80A46"/>
    <w:multiLevelType w:val="hybridMultilevel"/>
    <w:tmpl w:val="8FB81F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2E53B5E"/>
    <w:multiLevelType w:val="multilevel"/>
    <w:tmpl w:val="AADC2DE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4C1EEB"/>
    <w:multiLevelType w:val="hybridMultilevel"/>
    <w:tmpl w:val="513E44F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2586199"/>
    <w:multiLevelType w:val="hybridMultilevel"/>
    <w:tmpl w:val="E654CE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6DC2B46"/>
    <w:multiLevelType w:val="hybridMultilevel"/>
    <w:tmpl w:val="89FADD50"/>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78680F0E"/>
    <w:multiLevelType w:val="hybridMultilevel"/>
    <w:tmpl w:val="747E8B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B6763B7"/>
    <w:multiLevelType w:val="hybridMultilevel"/>
    <w:tmpl w:val="39943E3C"/>
    <w:lvl w:ilvl="0" w:tplc="1C090005">
      <w:start w:val="1"/>
      <w:numFmt w:val="bullet"/>
      <w:lvlText w:val=""/>
      <w:lvlJc w:val="left"/>
      <w:pPr>
        <w:ind w:left="720" w:hanging="360"/>
      </w:pPr>
      <w:rPr>
        <w:rFonts w:ascii="Wingdings" w:hAnsi="Wingdings" w:hint="default"/>
      </w:rPr>
    </w:lvl>
    <w:lvl w:ilvl="1" w:tplc="04360003">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669059803">
    <w:abstractNumId w:val="3"/>
  </w:num>
  <w:num w:numId="2" w16cid:durableId="1664115600">
    <w:abstractNumId w:val="13"/>
  </w:num>
  <w:num w:numId="3" w16cid:durableId="2030445367">
    <w:abstractNumId w:val="24"/>
  </w:num>
  <w:num w:numId="4" w16cid:durableId="644118418">
    <w:abstractNumId w:val="17"/>
  </w:num>
  <w:num w:numId="5" w16cid:durableId="494296989">
    <w:abstractNumId w:val="20"/>
  </w:num>
  <w:num w:numId="6" w16cid:durableId="502823882">
    <w:abstractNumId w:val="22"/>
  </w:num>
  <w:num w:numId="7" w16cid:durableId="1900356506">
    <w:abstractNumId w:val="26"/>
  </w:num>
  <w:num w:numId="8" w16cid:durableId="242253344">
    <w:abstractNumId w:val="25"/>
  </w:num>
  <w:num w:numId="9" w16cid:durableId="516118110">
    <w:abstractNumId w:val="4"/>
  </w:num>
  <w:num w:numId="10" w16cid:durableId="14699286">
    <w:abstractNumId w:val="21"/>
  </w:num>
  <w:num w:numId="11" w16cid:durableId="1666349498">
    <w:abstractNumId w:val="30"/>
  </w:num>
  <w:num w:numId="12" w16cid:durableId="819469620">
    <w:abstractNumId w:val="11"/>
  </w:num>
  <w:num w:numId="13" w16cid:durableId="608581888">
    <w:abstractNumId w:val="7"/>
  </w:num>
  <w:num w:numId="14" w16cid:durableId="243228727">
    <w:abstractNumId w:val="23"/>
  </w:num>
  <w:num w:numId="15" w16cid:durableId="228732543">
    <w:abstractNumId w:val="19"/>
  </w:num>
  <w:num w:numId="16" w16cid:durableId="426390022">
    <w:abstractNumId w:val="14"/>
  </w:num>
  <w:num w:numId="17" w16cid:durableId="455485346">
    <w:abstractNumId w:val="31"/>
  </w:num>
  <w:num w:numId="18" w16cid:durableId="577708880">
    <w:abstractNumId w:val="18"/>
  </w:num>
  <w:num w:numId="19" w16cid:durableId="546189087">
    <w:abstractNumId w:val="9"/>
  </w:num>
  <w:num w:numId="20" w16cid:durableId="307173992">
    <w:abstractNumId w:val="5"/>
  </w:num>
  <w:num w:numId="21" w16cid:durableId="1122961455">
    <w:abstractNumId w:val="6"/>
  </w:num>
  <w:num w:numId="22" w16cid:durableId="1122042534">
    <w:abstractNumId w:val="29"/>
  </w:num>
  <w:num w:numId="23" w16cid:durableId="1974362022">
    <w:abstractNumId w:val="0"/>
  </w:num>
  <w:num w:numId="24" w16cid:durableId="1473787179">
    <w:abstractNumId w:val="16"/>
  </w:num>
  <w:num w:numId="25" w16cid:durableId="1184786398">
    <w:abstractNumId w:val="15"/>
  </w:num>
  <w:num w:numId="26" w16cid:durableId="1280913487">
    <w:abstractNumId w:val="10"/>
  </w:num>
  <w:num w:numId="27" w16cid:durableId="1988970624">
    <w:abstractNumId w:val="2"/>
  </w:num>
  <w:num w:numId="28" w16cid:durableId="1867252820">
    <w:abstractNumId w:val="33"/>
  </w:num>
  <w:num w:numId="29" w16cid:durableId="2012097918">
    <w:abstractNumId w:val="1"/>
  </w:num>
  <w:num w:numId="30" w16cid:durableId="671107985">
    <w:abstractNumId w:val="8"/>
  </w:num>
  <w:num w:numId="31" w16cid:durableId="518085399">
    <w:abstractNumId w:val="27"/>
  </w:num>
  <w:num w:numId="32" w16cid:durableId="1395157597">
    <w:abstractNumId w:val="12"/>
  </w:num>
  <w:num w:numId="33" w16cid:durableId="1707439365">
    <w:abstractNumId w:val="32"/>
  </w:num>
  <w:num w:numId="34" w16cid:durableId="133190915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S0sDA1MzawsDQwN7dQ0lEKTi0uzszPAykwqgUAHtQ4YCwAAAA="/>
  </w:docVars>
  <w:rsids>
    <w:rsidRoot w:val="0013749E"/>
    <w:rsid w:val="0000189F"/>
    <w:rsid w:val="00003B80"/>
    <w:rsid w:val="000052BC"/>
    <w:rsid w:val="00005838"/>
    <w:rsid w:val="00007B44"/>
    <w:rsid w:val="000106E0"/>
    <w:rsid w:val="000109AF"/>
    <w:rsid w:val="000111E0"/>
    <w:rsid w:val="00012F80"/>
    <w:rsid w:val="00013A28"/>
    <w:rsid w:val="00013DED"/>
    <w:rsid w:val="00014856"/>
    <w:rsid w:val="00014B73"/>
    <w:rsid w:val="00014E00"/>
    <w:rsid w:val="0001624E"/>
    <w:rsid w:val="00017286"/>
    <w:rsid w:val="000173B6"/>
    <w:rsid w:val="000176FD"/>
    <w:rsid w:val="0001778D"/>
    <w:rsid w:val="00017A69"/>
    <w:rsid w:val="00020AC8"/>
    <w:rsid w:val="00022919"/>
    <w:rsid w:val="000229B6"/>
    <w:rsid w:val="00022A36"/>
    <w:rsid w:val="00023626"/>
    <w:rsid w:val="00023BC2"/>
    <w:rsid w:val="00026B0C"/>
    <w:rsid w:val="00027D9F"/>
    <w:rsid w:val="000301D7"/>
    <w:rsid w:val="000323E6"/>
    <w:rsid w:val="000325BB"/>
    <w:rsid w:val="00032C56"/>
    <w:rsid w:val="000337A5"/>
    <w:rsid w:val="000345A6"/>
    <w:rsid w:val="00034801"/>
    <w:rsid w:val="000350AC"/>
    <w:rsid w:val="00035B2C"/>
    <w:rsid w:val="00037D5E"/>
    <w:rsid w:val="00037FD0"/>
    <w:rsid w:val="00041FA5"/>
    <w:rsid w:val="0004208A"/>
    <w:rsid w:val="000423FC"/>
    <w:rsid w:val="00042457"/>
    <w:rsid w:val="00042DB5"/>
    <w:rsid w:val="00042E61"/>
    <w:rsid w:val="00043F75"/>
    <w:rsid w:val="000449A1"/>
    <w:rsid w:val="000450DE"/>
    <w:rsid w:val="000453CA"/>
    <w:rsid w:val="00045A8A"/>
    <w:rsid w:val="00050469"/>
    <w:rsid w:val="000509E5"/>
    <w:rsid w:val="00052858"/>
    <w:rsid w:val="000533E6"/>
    <w:rsid w:val="00054EF9"/>
    <w:rsid w:val="000552D1"/>
    <w:rsid w:val="000562E4"/>
    <w:rsid w:val="00057812"/>
    <w:rsid w:val="00060562"/>
    <w:rsid w:val="0006253F"/>
    <w:rsid w:val="00062FE0"/>
    <w:rsid w:val="000635CB"/>
    <w:rsid w:val="00063B83"/>
    <w:rsid w:val="00063E1C"/>
    <w:rsid w:val="00064699"/>
    <w:rsid w:val="00064DCC"/>
    <w:rsid w:val="00065F0D"/>
    <w:rsid w:val="00065FA3"/>
    <w:rsid w:val="0006673F"/>
    <w:rsid w:val="000668E1"/>
    <w:rsid w:val="00066DF3"/>
    <w:rsid w:val="00070381"/>
    <w:rsid w:val="000709EC"/>
    <w:rsid w:val="00074D4B"/>
    <w:rsid w:val="00076CA1"/>
    <w:rsid w:val="00076F5D"/>
    <w:rsid w:val="00077185"/>
    <w:rsid w:val="00077F32"/>
    <w:rsid w:val="00080BEE"/>
    <w:rsid w:val="0008138C"/>
    <w:rsid w:val="000816FC"/>
    <w:rsid w:val="00082108"/>
    <w:rsid w:val="000821F8"/>
    <w:rsid w:val="00082791"/>
    <w:rsid w:val="00083962"/>
    <w:rsid w:val="00084758"/>
    <w:rsid w:val="000866F1"/>
    <w:rsid w:val="00086933"/>
    <w:rsid w:val="00086AB9"/>
    <w:rsid w:val="000871D5"/>
    <w:rsid w:val="0009071D"/>
    <w:rsid w:val="00090F40"/>
    <w:rsid w:val="000911E6"/>
    <w:rsid w:val="00092767"/>
    <w:rsid w:val="000928DA"/>
    <w:rsid w:val="000929B4"/>
    <w:rsid w:val="00092EB1"/>
    <w:rsid w:val="00094931"/>
    <w:rsid w:val="00095772"/>
    <w:rsid w:val="000963C9"/>
    <w:rsid w:val="00097D4D"/>
    <w:rsid w:val="00097F0F"/>
    <w:rsid w:val="000A03B3"/>
    <w:rsid w:val="000A1E48"/>
    <w:rsid w:val="000A216F"/>
    <w:rsid w:val="000A255A"/>
    <w:rsid w:val="000A31EF"/>
    <w:rsid w:val="000A31F0"/>
    <w:rsid w:val="000A454A"/>
    <w:rsid w:val="000A6080"/>
    <w:rsid w:val="000A70D8"/>
    <w:rsid w:val="000A79DB"/>
    <w:rsid w:val="000A7E57"/>
    <w:rsid w:val="000B0597"/>
    <w:rsid w:val="000B1195"/>
    <w:rsid w:val="000B13A0"/>
    <w:rsid w:val="000B4040"/>
    <w:rsid w:val="000B4439"/>
    <w:rsid w:val="000B48D6"/>
    <w:rsid w:val="000B4FE9"/>
    <w:rsid w:val="000B54AD"/>
    <w:rsid w:val="000B59F0"/>
    <w:rsid w:val="000B62A5"/>
    <w:rsid w:val="000B65B6"/>
    <w:rsid w:val="000B70DC"/>
    <w:rsid w:val="000C08B7"/>
    <w:rsid w:val="000C1E12"/>
    <w:rsid w:val="000C3469"/>
    <w:rsid w:val="000C50BE"/>
    <w:rsid w:val="000C76CD"/>
    <w:rsid w:val="000D0F4B"/>
    <w:rsid w:val="000D1099"/>
    <w:rsid w:val="000D1331"/>
    <w:rsid w:val="000D158E"/>
    <w:rsid w:val="000D335A"/>
    <w:rsid w:val="000D4708"/>
    <w:rsid w:val="000D49A8"/>
    <w:rsid w:val="000D63CC"/>
    <w:rsid w:val="000D67FF"/>
    <w:rsid w:val="000D7854"/>
    <w:rsid w:val="000E04BA"/>
    <w:rsid w:val="000E1B77"/>
    <w:rsid w:val="000E2480"/>
    <w:rsid w:val="000E276B"/>
    <w:rsid w:val="000E4398"/>
    <w:rsid w:val="000E6311"/>
    <w:rsid w:val="000E644A"/>
    <w:rsid w:val="000E65E3"/>
    <w:rsid w:val="000F0A8A"/>
    <w:rsid w:val="000F37B3"/>
    <w:rsid w:val="000F3B33"/>
    <w:rsid w:val="000F3DCF"/>
    <w:rsid w:val="000F527E"/>
    <w:rsid w:val="000F5371"/>
    <w:rsid w:val="000F5C47"/>
    <w:rsid w:val="000F5EBA"/>
    <w:rsid w:val="000F61A3"/>
    <w:rsid w:val="000F7B47"/>
    <w:rsid w:val="00101E58"/>
    <w:rsid w:val="00101EFD"/>
    <w:rsid w:val="00102A7A"/>
    <w:rsid w:val="00103F1C"/>
    <w:rsid w:val="00104F61"/>
    <w:rsid w:val="0010663F"/>
    <w:rsid w:val="00106855"/>
    <w:rsid w:val="00106A2D"/>
    <w:rsid w:val="001079C1"/>
    <w:rsid w:val="00107AFD"/>
    <w:rsid w:val="00110BD5"/>
    <w:rsid w:val="00110CA0"/>
    <w:rsid w:val="0011165A"/>
    <w:rsid w:val="001130D7"/>
    <w:rsid w:val="00116000"/>
    <w:rsid w:val="00116652"/>
    <w:rsid w:val="00120271"/>
    <w:rsid w:val="001206A0"/>
    <w:rsid w:val="00121503"/>
    <w:rsid w:val="00121E39"/>
    <w:rsid w:val="0012236C"/>
    <w:rsid w:val="00122514"/>
    <w:rsid w:val="00122849"/>
    <w:rsid w:val="00122EE4"/>
    <w:rsid w:val="00123EED"/>
    <w:rsid w:val="00126BF8"/>
    <w:rsid w:val="00130207"/>
    <w:rsid w:val="00131382"/>
    <w:rsid w:val="00131F52"/>
    <w:rsid w:val="001337F0"/>
    <w:rsid w:val="00135CCE"/>
    <w:rsid w:val="0013749E"/>
    <w:rsid w:val="001375FA"/>
    <w:rsid w:val="001376DC"/>
    <w:rsid w:val="00137726"/>
    <w:rsid w:val="0014020B"/>
    <w:rsid w:val="00142075"/>
    <w:rsid w:val="00142F1D"/>
    <w:rsid w:val="00144179"/>
    <w:rsid w:val="00144A56"/>
    <w:rsid w:val="001458D2"/>
    <w:rsid w:val="00146A70"/>
    <w:rsid w:val="00147833"/>
    <w:rsid w:val="0015024A"/>
    <w:rsid w:val="00150581"/>
    <w:rsid w:val="00151B0E"/>
    <w:rsid w:val="00153F37"/>
    <w:rsid w:val="00155235"/>
    <w:rsid w:val="001556A4"/>
    <w:rsid w:val="001574AC"/>
    <w:rsid w:val="00157B99"/>
    <w:rsid w:val="00161373"/>
    <w:rsid w:val="001630FE"/>
    <w:rsid w:val="00163B53"/>
    <w:rsid w:val="00165EAE"/>
    <w:rsid w:val="001663D7"/>
    <w:rsid w:val="0016746E"/>
    <w:rsid w:val="00170843"/>
    <w:rsid w:val="00170937"/>
    <w:rsid w:val="00171A0A"/>
    <w:rsid w:val="0017215C"/>
    <w:rsid w:val="0017416F"/>
    <w:rsid w:val="00174796"/>
    <w:rsid w:val="001752D7"/>
    <w:rsid w:val="00175442"/>
    <w:rsid w:val="00175EA0"/>
    <w:rsid w:val="00176183"/>
    <w:rsid w:val="00176A2A"/>
    <w:rsid w:val="001774B1"/>
    <w:rsid w:val="00180AC7"/>
    <w:rsid w:val="00180B37"/>
    <w:rsid w:val="0018212C"/>
    <w:rsid w:val="00182228"/>
    <w:rsid w:val="001837BB"/>
    <w:rsid w:val="00183D0F"/>
    <w:rsid w:val="001842EE"/>
    <w:rsid w:val="0018455A"/>
    <w:rsid w:val="00184C3D"/>
    <w:rsid w:val="00184EEB"/>
    <w:rsid w:val="0018625A"/>
    <w:rsid w:val="001868D1"/>
    <w:rsid w:val="001875E1"/>
    <w:rsid w:val="001904F6"/>
    <w:rsid w:val="00192259"/>
    <w:rsid w:val="001925FD"/>
    <w:rsid w:val="00192FE2"/>
    <w:rsid w:val="0019386C"/>
    <w:rsid w:val="00193C1E"/>
    <w:rsid w:val="00195182"/>
    <w:rsid w:val="0019581E"/>
    <w:rsid w:val="0019756F"/>
    <w:rsid w:val="00197A85"/>
    <w:rsid w:val="001A0C66"/>
    <w:rsid w:val="001A121F"/>
    <w:rsid w:val="001A16A2"/>
    <w:rsid w:val="001A1B06"/>
    <w:rsid w:val="001A25EF"/>
    <w:rsid w:val="001A362F"/>
    <w:rsid w:val="001A50AB"/>
    <w:rsid w:val="001A55F0"/>
    <w:rsid w:val="001A63AE"/>
    <w:rsid w:val="001A772D"/>
    <w:rsid w:val="001B11ED"/>
    <w:rsid w:val="001B1654"/>
    <w:rsid w:val="001B2488"/>
    <w:rsid w:val="001B4DA2"/>
    <w:rsid w:val="001B5104"/>
    <w:rsid w:val="001B5193"/>
    <w:rsid w:val="001B6172"/>
    <w:rsid w:val="001B63FD"/>
    <w:rsid w:val="001B6CAE"/>
    <w:rsid w:val="001B7340"/>
    <w:rsid w:val="001C22AC"/>
    <w:rsid w:val="001C2A64"/>
    <w:rsid w:val="001C3190"/>
    <w:rsid w:val="001C3DA8"/>
    <w:rsid w:val="001C67D4"/>
    <w:rsid w:val="001C6D6E"/>
    <w:rsid w:val="001C7CB7"/>
    <w:rsid w:val="001C7F07"/>
    <w:rsid w:val="001D072F"/>
    <w:rsid w:val="001D0B6E"/>
    <w:rsid w:val="001D0E2A"/>
    <w:rsid w:val="001D1A62"/>
    <w:rsid w:val="001D20F1"/>
    <w:rsid w:val="001D292B"/>
    <w:rsid w:val="001D32EF"/>
    <w:rsid w:val="001D4017"/>
    <w:rsid w:val="001D4661"/>
    <w:rsid w:val="001D5839"/>
    <w:rsid w:val="001D696E"/>
    <w:rsid w:val="001D6ED3"/>
    <w:rsid w:val="001D7EC5"/>
    <w:rsid w:val="001E0D63"/>
    <w:rsid w:val="001E17BC"/>
    <w:rsid w:val="001E1D53"/>
    <w:rsid w:val="001E3373"/>
    <w:rsid w:val="001E4308"/>
    <w:rsid w:val="001E5B7A"/>
    <w:rsid w:val="001E5FA4"/>
    <w:rsid w:val="001E6549"/>
    <w:rsid w:val="001E67AA"/>
    <w:rsid w:val="001E79E9"/>
    <w:rsid w:val="001E7D8B"/>
    <w:rsid w:val="001F10B9"/>
    <w:rsid w:val="001F1604"/>
    <w:rsid w:val="001F26B4"/>
    <w:rsid w:val="001F6C33"/>
    <w:rsid w:val="001F745B"/>
    <w:rsid w:val="001F7819"/>
    <w:rsid w:val="001F7A74"/>
    <w:rsid w:val="00204ACB"/>
    <w:rsid w:val="00205655"/>
    <w:rsid w:val="002057D2"/>
    <w:rsid w:val="00206E57"/>
    <w:rsid w:val="00206F3D"/>
    <w:rsid w:val="0020778D"/>
    <w:rsid w:val="00210CE9"/>
    <w:rsid w:val="00212C95"/>
    <w:rsid w:val="0021411D"/>
    <w:rsid w:val="002142AE"/>
    <w:rsid w:val="002153C4"/>
    <w:rsid w:val="0021622E"/>
    <w:rsid w:val="002179E3"/>
    <w:rsid w:val="00220916"/>
    <w:rsid w:val="00220DE7"/>
    <w:rsid w:val="00222231"/>
    <w:rsid w:val="002224F1"/>
    <w:rsid w:val="00222AF5"/>
    <w:rsid w:val="00223563"/>
    <w:rsid w:val="00223656"/>
    <w:rsid w:val="00225B96"/>
    <w:rsid w:val="00227A19"/>
    <w:rsid w:val="00227A86"/>
    <w:rsid w:val="00230218"/>
    <w:rsid w:val="00230980"/>
    <w:rsid w:val="00230DF3"/>
    <w:rsid w:val="002310B1"/>
    <w:rsid w:val="00231385"/>
    <w:rsid w:val="00233383"/>
    <w:rsid w:val="00233B42"/>
    <w:rsid w:val="002341F4"/>
    <w:rsid w:val="00234302"/>
    <w:rsid w:val="002360B6"/>
    <w:rsid w:val="002360C1"/>
    <w:rsid w:val="002379B8"/>
    <w:rsid w:val="00240403"/>
    <w:rsid w:val="002410C5"/>
    <w:rsid w:val="002411A7"/>
    <w:rsid w:val="0024405B"/>
    <w:rsid w:val="00244F87"/>
    <w:rsid w:val="00245545"/>
    <w:rsid w:val="002459F3"/>
    <w:rsid w:val="00245C42"/>
    <w:rsid w:val="002460A0"/>
    <w:rsid w:val="00246C22"/>
    <w:rsid w:val="0025037A"/>
    <w:rsid w:val="00250A8C"/>
    <w:rsid w:val="00251188"/>
    <w:rsid w:val="002512C7"/>
    <w:rsid w:val="00252AAB"/>
    <w:rsid w:val="00255F5E"/>
    <w:rsid w:val="00255F7E"/>
    <w:rsid w:val="00257B89"/>
    <w:rsid w:val="00260B57"/>
    <w:rsid w:val="00261B64"/>
    <w:rsid w:val="002627A3"/>
    <w:rsid w:val="0026318A"/>
    <w:rsid w:val="002633A4"/>
    <w:rsid w:val="00263E4E"/>
    <w:rsid w:val="0026417E"/>
    <w:rsid w:val="00264378"/>
    <w:rsid w:val="002660B7"/>
    <w:rsid w:val="00266199"/>
    <w:rsid w:val="00267BF0"/>
    <w:rsid w:val="00267D43"/>
    <w:rsid w:val="0027004F"/>
    <w:rsid w:val="00271398"/>
    <w:rsid w:val="00272734"/>
    <w:rsid w:val="00274DE1"/>
    <w:rsid w:val="00274E25"/>
    <w:rsid w:val="00275F87"/>
    <w:rsid w:val="002760E0"/>
    <w:rsid w:val="00276766"/>
    <w:rsid w:val="0028012C"/>
    <w:rsid w:val="00280EAE"/>
    <w:rsid w:val="0028154A"/>
    <w:rsid w:val="0028299E"/>
    <w:rsid w:val="00282AFE"/>
    <w:rsid w:val="0028301A"/>
    <w:rsid w:val="00284FE2"/>
    <w:rsid w:val="0028667B"/>
    <w:rsid w:val="00286BD5"/>
    <w:rsid w:val="00287E84"/>
    <w:rsid w:val="00290A9D"/>
    <w:rsid w:val="00291225"/>
    <w:rsid w:val="00291385"/>
    <w:rsid w:val="00291CEE"/>
    <w:rsid w:val="00294325"/>
    <w:rsid w:val="00295981"/>
    <w:rsid w:val="002972CE"/>
    <w:rsid w:val="00297FB7"/>
    <w:rsid w:val="002A1DAD"/>
    <w:rsid w:val="002A2BC9"/>
    <w:rsid w:val="002A3464"/>
    <w:rsid w:val="002A721F"/>
    <w:rsid w:val="002A73BA"/>
    <w:rsid w:val="002B2F40"/>
    <w:rsid w:val="002B3AA2"/>
    <w:rsid w:val="002B3FF2"/>
    <w:rsid w:val="002B5114"/>
    <w:rsid w:val="002B5CE7"/>
    <w:rsid w:val="002B6243"/>
    <w:rsid w:val="002B6DF5"/>
    <w:rsid w:val="002B7E20"/>
    <w:rsid w:val="002B7F22"/>
    <w:rsid w:val="002B7F3A"/>
    <w:rsid w:val="002C24EA"/>
    <w:rsid w:val="002C2F59"/>
    <w:rsid w:val="002C349B"/>
    <w:rsid w:val="002C6ACE"/>
    <w:rsid w:val="002D04B8"/>
    <w:rsid w:val="002D0541"/>
    <w:rsid w:val="002D1936"/>
    <w:rsid w:val="002D1C89"/>
    <w:rsid w:val="002D1DB1"/>
    <w:rsid w:val="002D20BF"/>
    <w:rsid w:val="002D2135"/>
    <w:rsid w:val="002D259C"/>
    <w:rsid w:val="002D46E6"/>
    <w:rsid w:val="002D47F5"/>
    <w:rsid w:val="002D5FFE"/>
    <w:rsid w:val="002D6346"/>
    <w:rsid w:val="002D6FD2"/>
    <w:rsid w:val="002E009A"/>
    <w:rsid w:val="002E0A0E"/>
    <w:rsid w:val="002E1133"/>
    <w:rsid w:val="002E19F1"/>
    <w:rsid w:val="002E1E4A"/>
    <w:rsid w:val="002E25F6"/>
    <w:rsid w:val="002E2778"/>
    <w:rsid w:val="002E3F1D"/>
    <w:rsid w:val="002E566B"/>
    <w:rsid w:val="002E5699"/>
    <w:rsid w:val="002E6696"/>
    <w:rsid w:val="002E7189"/>
    <w:rsid w:val="002E731F"/>
    <w:rsid w:val="002E77AF"/>
    <w:rsid w:val="002F0FD1"/>
    <w:rsid w:val="002F2895"/>
    <w:rsid w:val="002F2D8B"/>
    <w:rsid w:val="002F386C"/>
    <w:rsid w:val="002F4E52"/>
    <w:rsid w:val="002F7068"/>
    <w:rsid w:val="003001BE"/>
    <w:rsid w:val="00300FD9"/>
    <w:rsid w:val="00303087"/>
    <w:rsid w:val="00303983"/>
    <w:rsid w:val="00303FB0"/>
    <w:rsid w:val="00306989"/>
    <w:rsid w:val="00306B5E"/>
    <w:rsid w:val="003078BD"/>
    <w:rsid w:val="00307E28"/>
    <w:rsid w:val="00310150"/>
    <w:rsid w:val="00310DCC"/>
    <w:rsid w:val="00311235"/>
    <w:rsid w:val="0031212A"/>
    <w:rsid w:val="00312878"/>
    <w:rsid w:val="0031308C"/>
    <w:rsid w:val="003132AF"/>
    <w:rsid w:val="0031335A"/>
    <w:rsid w:val="00313A6D"/>
    <w:rsid w:val="00315F63"/>
    <w:rsid w:val="00317512"/>
    <w:rsid w:val="00317B14"/>
    <w:rsid w:val="00317F0A"/>
    <w:rsid w:val="003201CC"/>
    <w:rsid w:val="00321AF1"/>
    <w:rsid w:val="00322961"/>
    <w:rsid w:val="00323509"/>
    <w:rsid w:val="00323529"/>
    <w:rsid w:val="00324128"/>
    <w:rsid w:val="00324D0A"/>
    <w:rsid w:val="00325DCC"/>
    <w:rsid w:val="00326437"/>
    <w:rsid w:val="00326D0E"/>
    <w:rsid w:val="00327520"/>
    <w:rsid w:val="0032796A"/>
    <w:rsid w:val="00327D05"/>
    <w:rsid w:val="0033064A"/>
    <w:rsid w:val="0033070E"/>
    <w:rsid w:val="003309A2"/>
    <w:rsid w:val="00332ABF"/>
    <w:rsid w:val="0033301E"/>
    <w:rsid w:val="00333698"/>
    <w:rsid w:val="00333A4B"/>
    <w:rsid w:val="00335EB2"/>
    <w:rsid w:val="00336797"/>
    <w:rsid w:val="00337946"/>
    <w:rsid w:val="00341FE7"/>
    <w:rsid w:val="00342AAA"/>
    <w:rsid w:val="0034398B"/>
    <w:rsid w:val="00343DB7"/>
    <w:rsid w:val="00344A1F"/>
    <w:rsid w:val="00346A63"/>
    <w:rsid w:val="00346E9F"/>
    <w:rsid w:val="00346FF1"/>
    <w:rsid w:val="00350518"/>
    <w:rsid w:val="00351697"/>
    <w:rsid w:val="0035173C"/>
    <w:rsid w:val="00353BB7"/>
    <w:rsid w:val="003540FB"/>
    <w:rsid w:val="003549F1"/>
    <w:rsid w:val="00354C14"/>
    <w:rsid w:val="00354F19"/>
    <w:rsid w:val="00355D68"/>
    <w:rsid w:val="0035684B"/>
    <w:rsid w:val="003578AF"/>
    <w:rsid w:val="00360BF1"/>
    <w:rsid w:val="00360CE7"/>
    <w:rsid w:val="0036232D"/>
    <w:rsid w:val="003636E9"/>
    <w:rsid w:val="00363D43"/>
    <w:rsid w:val="00364213"/>
    <w:rsid w:val="003648B3"/>
    <w:rsid w:val="00365027"/>
    <w:rsid w:val="00365837"/>
    <w:rsid w:val="00365C0E"/>
    <w:rsid w:val="00367234"/>
    <w:rsid w:val="00367328"/>
    <w:rsid w:val="00367BF8"/>
    <w:rsid w:val="00370BE8"/>
    <w:rsid w:val="0037208A"/>
    <w:rsid w:val="00372ACB"/>
    <w:rsid w:val="003743B1"/>
    <w:rsid w:val="00374B22"/>
    <w:rsid w:val="00374C4A"/>
    <w:rsid w:val="00375D23"/>
    <w:rsid w:val="00376729"/>
    <w:rsid w:val="00376B2C"/>
    <w:rsid w:val="0038159D"/>
    <w:rsid w:val="00381893"/>
    <w:rsid w:val="00383213"/>
    <w:rsid w:val="00383610"/>
    <w:rsid w:val="003836C1"/>
    <w:rsid w:val="0038440E"/>
    <w:rsid w:val="003844B3"/>
    <w:rsid w:val="003844ED"/>
    <w:rsid w:val="0038451C"/>
    <w:rsid w:val="003853B0"/>
    <w:rsid w:val="00385CB7"/>
    <w:rsid w:val="00386C06"/>
    <w:rsid w:val="00387830"/>
    <w:rsid w:val="00390B4D"/>
    <w:rsid w:val="00390F67"/>
    <w:rsid w:val="00392788"/>
    <w:rsid w:val="003928A7"/>
    <w:rsid w:val="003951A0"/>
    <w:rsid w:val="00395276"/>
    <w:rsid w:val="003966A9"/>
    <w:rsid w:val="0039706B"/>
    <w:rsid w:val="00397A91"/>
    <w:rsid w:val="003A0146"/>
    <w:rsid w:val="003A0BED"/>
    <w:rsid w:val="003A2CB8"/>
    <w:rsid w:val="003A3BFC"/>
    <w:rsid w:val="003A4CCF"/>
    <w:rsid w:val="003A58AD"/>
    <w:rsid w:val="003A5B8E"/>
    <w:rsid w:val="003A5EF3"/>
    <w:rsid w:val="003A7D0B"/>
    <w:rsid w:val="003A7E2A"/>
    <w:rsid w:val="003B0A88"/>
    <w:rsid w:val="003B119A"/>
    <w:rsid w:val="003B168C"/>
    <w:rsid w:val="003B1B2D"/>
    <w:rsid w:val="003B20E6"/>
    <w:rsid w:val="003B3283"/>
    <w:rsid w:val="003B39D6"/>
    <w:rsid w:val="003B4AAF"/>
    <w:rsid w:val="003B68F8"/>
    <w:rsid w:val="003C163D"/>
    <w:rsid w:val="003C1E45"/>
    <w:rsid w:val="003C3258"/>
    <w:rsid w:val="003C4FB9"/>
    <w:rsid w:val="003C5558"/>
    <w:rsid w:val="003C6CE9"/>
    <w:rsid w:val="003D173E"/>
    <w:rsid w:val="003D2FB6"/>
    <w:rsid w:val="003D316A"/>
    <w:rsid w:val="003D4DC4"/>
    <w:rsid w:val="003D5791"/>
    <w:rsid w:val="003D5DA1"/>
    <w:rsid w:val="003D6174"/>
    <w:rsid w:val="003D6181"/>
    <w:rsid w:val="003E0252"/>
    <w:rsid w:val="003E190A"/>
    <w:rsid w:val="003E35F0"/>
    <w:rsid w:val="003E3988"/>
    <w:rsid w:val="003E416B"/>
    <w:rsid w:val="003E44E9"/>
    <w:rsid w:val="003E4C72"/>
    <w:rsid w:val="003E5534"/>
    <w:rsid w:val="003E58C0"/>
    <w:rsid w:val="003E5C2B"/>
    <w:rsid w:val="003E60AE"/>
    <w:rsid w:val="003F1212"/>
    <w:rsid w:val="003F198B"/>
    <w:rsid w:val="003F1C8F"/>
    <w:rsid w:val="003F2CB2"/>
    <w:rsid w:val="003F336F"/>
    <w:rsid w:val="003F33E4"/>
    <w:rsid w:val="003F35A7"/>
    <w:rsid w:val="003F38E5"/>
    <w:rsid w:val="003F488C"/>
    <w:rsid w:val="003F4BFF"/>
    <w:rsid w:val="003F4E24"/>
    <w:rsid w:val="003F520C"/>
    <w:rsid w:val="003F60D9"/>
    <w:rsid w:val="003F640E"/>
    <w:rsid w:val="003F6739"/>
    <w:rsid w:val="003F7335"/>
    <w:rsid w:val="003F79A4"/>
    <w:rsid w:val="003F7C84"/>
    <w:rsid w:val="003F7F1F"/>
    <w:rsid w:val="0040011B"/>
    <w:rsid w:val="00401677"/>
    <w:rsid w:val="00401BDF"/>
    <w:rsid w:val="004034C5"/>
    <w:rsid w:val="0040448B"/>
    <w:rsid w:val="00405250"/>
    <w:rsid w:val="0040725B"/>
    <w:rsid w:val="00407572"/>
    <w:rsid w:val="00407D64"/>
    <w:rsid w:val="00410A18"/>
    <w:rsid w:val="00410DD7"/>
    <w:rsid w:val="00412AAB"/>
    <w:rsid w:val="00412B2F"/>
    <w:rsid w:val="00413D86"/>
    <w:rsid w:val="004200DA"/>
    <w:rsid w:val="00421618"/>
    <w:rsid w:val="004230CF"/>
    <w:rsid w:val="00423646"/>
    <w:rsid w:val="00423FE0"/>
    <w:rsid w:val="004246C4"/>
    <w:rsid w:val="00424849"/>
    <w:rsid w:val="00425CC9"/>
    <w:rsid w:val="00432088"/>
    <w:rsid w:val="00432BAF"/>
    <w:rsid w:val="00432E1D"/>
    <w:rsid w:val="00434A69"/>
    <w:rsid w:val="00434AF1"/>
    <w:rsid w:val="0043539A"/>
    <w:rsid w:val="004354CB"/>
    <w:rsid w:val="004356FA"/>
    <w:rsid w:val="00436AC4"/>
    <w:rsid w:val="00437610"/>
    <w:rsid w:val="004403F8"/>
    <w:rsid w:val="004411AD"/>
    <w:rsid w:val="004415A6"/>
    <w:rsid w:val="00441BB5"/>
    <w:rsid w:val="004429DE"/>
    <w:rsid w:val="00442FF0"/>
    <w:rsid w:val="0044365B"/>
    <w:rsid w:val="0044529C"/>
    <w:rsid w:val="004454A8"/>
    <w:rsid w:val="00445AC9"/>
    <w:rsid w:val="00446057"/>
    <w:rsid w:val="00447146"/>
    <w:rsid w:val="004505C6"/>
    <w:rsid w:val="004515E3"/>
    <w:rsid w:val="0045179D"/>
    <w:rsid w:val="004517E9"/>
    <w:rsid w:val="0045294D"/>
    <w:rsid w:val="0045658E"/>
    <w:rsid w:val="00456BD6"/>
    <w:rsid w:val="00457328"/>
    <w:rsid w:val="00457B76"/>
    <w:rsid w:val="00457BB6"/>
    <w:rsid w:val="00460BEE"/>
    <w:rsid w:val="00461E2C"/>
    <w:rsid w:val="00462341"/>
    <w:rsid w:val="0046251C"/>
    <w:rsid w:val="004625F4"/>
    <w:rsid w:val="00462CA6"/>
    <w:rsid w:val="00462D21"/>
    <w:rsid w:val="00463025"/>
    <w:rsid w:val="0046513B"/>
    <w:rsid w:val="004662CA"/>
    <w:rsid w:val="004665B7"/>
    <w:rsid w:val="004671EC"/>
    <w:rsid w:val="00467641"/>
    <w:rsid w:val="00470CAF"/>
    <w:rsid w:val="004715EE"/>
    <w:rsid w:val="0047172D"/>
    <w:rsid w:val="0047210E"/>
    <w:rsid w:val="004759A2"/>
    <w:rsid w:val="004770EB"/>
    <w:rsid w:val="004803AD"/>
    <w:rsid w:val="00481581"/>
    <w:rsid w:val="00481BC0"/>
    <w:rsid w:val="004824D6"/>
    <w:rsid w:val="00483025"/>
    <w:rsid w:val="00483D02"/>
    <w:rsid w:val="00483E10"/>
    <w:rsid w:val="00484727"/>
    <w:rsid w:val="004849DC"/>
    <w:rsid w:val="00484BE3"/>
    <w:rsid w:val="00484E9C"/>
    <w:rsid w:val="004866D9"/>
    <w:rsid w:val="00486888"/>
    <w:rsid w:val="00486DCA"/>
    <w:rsid w:val="00487040"/>
    <w:rsid w:val="004902D3"/>
    <w:rsid w:val="00490628"/>
    <w:rsid w:val="00490B95"/>
    <w:rsid w:val="00491E1F"/>
    <w:rsid w:val="00492066"/>
    <w:rsid w:val="00493BA7"/>
    <w:rsid w:val="00493FCD"/>
    <w:rsid w:val="00495B09"/>
    <w:rsid w:val="00495E81"/>
    <w:rsid w:val="00496094"/>
    <w:rsid w:val="004965D1"/>
    <w:rsid w:val="00497A78"/>
    <w:rsid w:val="00497A8F"/>
    <w:rsid w:val="00497E8F"/>
    <w:rsid w:val="00497F8A"/>
    <w:rsid w:val="004A0A11"/>
    <w:rsid w:val="004A1A53"/>
    <w:rsid w:val="004A236B"/>
    <w:rsid w:val="004A365C"/>
    <w:rsid w:val="004A387F"/>
    <w:rsid w:val="004A57B0"/>
    <w:rsid w:val="004A6048"/>
    <w:rsid w:val="004B20F9"/>
    <w:rsid w:val="004B2765"/>
    <w:rsid w:val="004B2792"/>
    <w:rsid w:val="004B309F"/>
    <w:rsid w:val="004B3FC4"/>
    <w:rsid w:val="004B4C72"/>
    <w:rsid w:val="004B59A8"/>
    <w:rsid w:val="004B7051"/>
    <w:rsid w:val="004B7986"/>
    <w:rsid w:val="004C02B9"/>
    <w:rsid w:val="004C147F"/>
    <w:rsid w:val="004C1505"/>
    <w:rsid w:val="004C184B"/>
    <w:rsid w:val="004C2479"/>
    <w:rsid w:val="004C2CF9"/>
    <w:rsid w:val="004C335A"/>
    <w:rsid w:val="004C3F5B"/>
    <w:rsid w:val="004C43FD"/>
    <w:rsid w:val="004C44F3"/>
    <w:rsid w:val="004C5248"/>
    <w:rsid w:val="004C65B6"/>
    <w:rsid w:val="004C6A83"/>
    <w:rsid w:val="004C70A6"/>
    <w:rsid w:val="004D06EF"/>
    <w:rsid w:val="004D0B26"/>
    <w:rsid w:val="004D1411"/>
    <w:rsid w:val="004D179B"/>
    <w:rsid w:val="004D1EEE"/>
    <w:rsid w:val="004D3084"/>
    <w:rsid w:val="004D33E3"/>
    <w:rsid w:val="004D43B1"/>
    <w:rsid w:val="004D4636"/>
    <w:rsid w:val="004D4E6E"/>
    <w:rsid w:val="004D5E23"/>
    <w:rsid w:val="004D6034"/>
    <w:rsid w:val="004D78DA"/>
    <w:rsid w:val="004E11AC"/>
    <w:rsid w:val="004E1876"/>
    <w:rsid w:val="004E2981"/>
    <w:rsid w:val="004E3C97"/>
    <w:rsid w:val="004E59EB"/>
    <w:rsid w:val="004E5B89"/>
    <w:rsid w:val="004E68B6"/>
    <w:rsid w:val="004E7448"/>
    <w:rsid w:val="004E77F2"/>
    <w:rsid w:val="004E7D5D"/>
    <w:rsid w:val="004F00A1"/>
    <w:rsid w:val="004F00AD"/>
    <w:rsid w:val="004F16BC"/>
    <w:rsid w:val="004F1AFD"/>
    <w:rsid w:val="004F24EC"/>
    <w:rsid w:val="004F3C6B"/>
    <w:rsid w:val="004F3DEE"/>
    <w:rsid w:val="004F51CA"/>
    <w:rsid w:val="004F5FCB"/>
    <w:rsid w:val="004F6256"/>
    <w:rsid w:val="004F6995"/>
    <w:rsid w:val="004F6DD7"/>
    <w:rsid w:val="004F6F01"/>
    <w:rsid w:val="004F7200"/>
    <w:rsid w:val="004F7895"/>
    <w:rsid w:val="00500AE0"/>
    <w:rsid w:val="00500E8E"/>
    <w:rsid w:val="005010B6"/>
    <w:rsid w:val="00501141"/>
    <w:rsid w:val="00501202"/>
    <w:rsid w:val="0050216A"/>
    <w:rsid w:val="00502C52"/>
    <w:rsid w:val="0050313B"/>
    <w:rsid w:val="00503589"/>
    <w:rsid w:val="00503DE8"/>
    <w:rsid w:val="005056A5"/>
    <w:rsid w:val="005061D9"/>
    <w:rsid w:val="00506309"/>
    <w:rsid w:val="00511227"/>
    <w:rsid w:val="005113C3"/>
    <w:rsid w:val="0051308A"/>
    <w:rsid w:val="0051318B"/>
    <w:rsid w:val="00513AC4"/>
    <w:rsid w:val="00515F57"/>
    <w:rsid w:val="00520AF3"/>
    <w:rsid w:val="00522611"/>
    <w:rsid w:val="00522840"/>
    <w:rsid w:val="005229EB"/>
    <w:rsid w:val="00522DDE"/>
    <w:rsid w:val="00524EF2"/>
    <w:rsid w:val="00525912"/>
    <w:rsid w:val="00525B97"/>
    <w:rsid w:val="00526B2A"/>
    <w:rsid w:val="005271E3"/>
    <w:rsid w:val="005271F6"/>
    <w:rsid w:val="00527C3D"/>
    <w:rsid w:val="00530E37"/>
    <w:rsid w:val="0053346E"/>
    <w:rsid w:val="00535618"/>
    <w:rsid w:val="005364D2"/>
    <w:rsid w:val="00536710"/>
    <w:rsid w:val="005368F9"/>
    <w:rsid w:val="0053701B"/>
    <w:rsid w:val="005400FC"/>
    <w:rsid w:val="00540A38"/>
    <w:rsid w:val="00540B0D"/>
    <w:rsid w:val="00540C99"/>
    <w:rsid w:val="005411B4"/>
    <w:rsid w:val="00544163"/>
    <w:rsid w:val="005444BF"/>
    <w:rsid w:val="00544933"/>
    <w:rsid w:val="00545500"/>
    <w:rsid w:val="00545993"/>
    <w:rsid w:val="00546145"/>
    <w:rsid w:val="00546D8F"/>
    <w:rsid w:val="0054727D"/>
    <w:rsid w:val="00547444"/>
    <w:rsid w:val="0054744D"/>
    <w:rsid w:val="00547D59"/>
    <w:rsid w:val="00550B8D"/>
    <w:rsid w:val="005514F3"/>
    <w:rsid w:val="00551605"/>
    <w:rsid w:val="0055328E"/>
    <w:rsid w:val="005538CB"/>
    <w:rsid w:val="00554D2D"/>
    <w:rsid w:val="005551D8"/>
    <w:rsid w:val="00555F06"/>
    <w:rsid w:val="00561F32"/>
    <w:rsid w:val="005624BD"/>
    <w:rsid w:val="005624F3"/>
    <w:rsid w:val="00562B32"/>
    <w:rsid w:val="00563E2C"/>
    <w:rsid w:val="00564ED9"/>
    <w:rsid w:val="00567B19"/>
    <w:rsid w:val="0057018B"/>
    <w:rsid w:val="00570BC7"/>
    <w:rsid w:val="00571240"/>
    <w:rsid w:val="00572047"/>
    <w:rsid w:val="00572A8C"/>
    <w:rsid w:val="00575086"/>
    <w:rsid w:val="005752AD"/>
    <w:rsid w:val="00575A0C"/>
    <w:rsid w:val="0057741D"/>
    <w:rsid w:val="005778B6"/>
    <w:rsid w:val="00581268"/>
    <w:rsid w:val="005828B5"/>
    <w:rsid w:val="00582BAD"/>
    <w:rsid w:val="00584C53"/>
    <w:rsid w:val="00584DF9"/>
    <w:rsid w:val="00585FA8"/>
    <w:rsid w:val="00590089"/>
    <w:rsid w:val="005908DF"/>
    <w:rsid w:val="005917A1"/>
    <w:rsid w:val="00591E67"/>
    <w:rsid w:val="005920B4"/>
    <w:rsid w:val="0059213D"/>
    <w:rsid w:val="00592CED"/>
    <w:rsid w:val="00592FDF"/>
    <w:rsid w:val="00593406"/>
    <w:rsid w:val="00595642"/>
    <w:rsid w:val="00595AFC"/>
    <w:rsid w:val="005A0C3C"/>
    <w:rsid w:val="005A191F"/>
    <w:rsid w:val="005A1BA8"/>
    <w:rsid w:val="005A26CF"/>
    <w:rsid w:val="005A286E"/>
    <w:rsid w:val="005A530C"/>
    <w:rsid w:val="005A55B2"/>
    <w:rsid w:val="005A5F91"/>
    <w:rsid w:val="005A6050"/>
    <w:rsid w:val="005A660E"/>
    <w:rsid w:val="005A6813"/>
    <w:rsid w:val="005A707C"/>
    <w:rsid w:val="005A71D7"/>
    <w:rsid w:val="005B07D1"/>
    <w:rsid w:val="005B0E12"/>
    <w:rsid w:val="005B226D"/>
    <w:rsid w:val="005B26B7"/>
    <w:rsid w:val="005B2748"/>
    <w:rsid w:val="005B39B3"/>
    <w:rsid w:val="005B5E64"/>
    <w:rsid w:val="005C06BA"/>
    <w:rsid w:val="005C07FD"/>
    <w:rsid w:val="005C0E8F"/>
    <w:rsid w:val="005C0F0E"/>
    <w:rsid w:val="005C124F"/>
    <w:rsid w:val="005C24B5"/>
    <w:rsid w:val="005C3ACD"/>
    <w:rsid w:val="005C3EB6"/>
    <w:rsid w:val="005C42D5"/>
    <w:rsid w:val="005C4701"/>
    <w:rsid w:val="005D06F3"/>
    <w:rsid w:val="005D0824"/>
    <w:rsid w:val="005D0C7E"/>
    <w:rsid w:val="005D22DB"/>
    <w:rsid w:val="005D2E7E"/>
    <w:rsid w:val="005D3E0E"/>
    <w:rsid w:val="005D56A8"/>
    <w:rsid w:val="005D5E06"/>
    <w:rsid w:val="005D65A8"/>
    <w:rsid w:val="005D66CD"/>
    <w:rsid w:val="005D77E9"/>
    <w:rsid w:val="005E29AD"/>
    <w:rsid w:val="005E2D8E"/>
    <w:rsid w:val="005E593F"/>
    <w:rsid w:val="005E5D26"/>
    <w:rsid w:val="005E5F20"/>
    <w:rsid w:val="005E6BFF"/>
    <w:rsid w:val="005E716F"/>
    <w:rsid w:val="005E7813"/>
    <w:rsid w:val="005F0FB8"/>
    <w:rsid w:val="005F1DD3"/>
    <w:rsid w:val="005F2146"/>
    <w:rsid w:val="005F2C16"/>
    <w:rsid w:val="005F4B71"/>
    <w:rsid w:val="005F5E52"/>
    <w:rsid w:val="005F77DB"/>
    <w:rsid w:val="005F785E"/>
    <w:rsid w:val="005F7DA3"/>
    <w:rsid w:val="006000E1"/>
    <w:rsid w:val="00600665"/>
    <w:rsid w:val="00601004"/>
    <w:rsid w:val="0060178C"/>
    <w:rsid w:val="00601D01"/>
    <w:rsid w:val="00601EA8"/>
    <w:rsid w:val="00603FF7"/>
    <w:rsid w:val="00605970"/>
    <w:rsid w:val="00606DBF"/>
    <w:rsid w:val="00606EC8"/>
    <w:rsid w:val="006114B2"/>
    <w:rsid w:val="00611566"/>
    <w:rsid w:val="0061200B"/>
    <w:rsid w:val="00612126"/>
    <w:rsid w:val="00612230"/>
    <w:rsid w:val="0061312B"/>
    <w:rsid w:val="0061351E"/>
    <w:rsid w:val="0061458E"/>
    <w:rsid w:val="0061482F"/>
    <w:rsid w:val="00615892"/>
    <w:rsid w:val="006158A0"/>
    <w:rsid w:val="0061602A"/>
    <w:rsid w:val="006160EF"/>
    <w:rsid w:val="0062052D"/>
    <w:rsid w:val="006211CE"/>
    <w:rsid w:val="00621B5E"/>
    <w:rsid w:val="00622D17"/>
    <w:rsid w:val="006231F1"/>
    <w:rsid w:val="006233E5"/>
    <w:rsid w:val="0062671C"/>
    <w:rsid w:val="00627024"/>
    <w:rsid w:val="00627EA2"/>
    <w:rsid w:val="00627F98"/>
    <w:rsid w:val="00630D97"/>
    <w:rsid w:val="00632B70"/>
    <w:rsid w:val="0063348A"/>
    <w:rsid w:val="006343EE"/>
    <w:rsid w:val="00636721"/>
    <w:rsid w:val="00637E1F"/>
    <w:rsid w:val="00640623"/>
    <w:rsid w:val="00641B1F"/>
    <w:rsid w:val="00641EAD"/>
    <w:rsid w:val="0064320D"/>
    <w:rsid w:val="00644185"/>
    <w:rsid w:val="00644357"/>
    <w:rsid w:val="006447A1"/>
    <w:rsid w:val="00645613"/>
    <w:rsid w:val="00645DB8"/>
    <w:rsid w:val="00647CC6"/>
    <w:rsid w:val="00650C48"/>
    <w:rsid w:val="00650D6C"/>
    <w:rsid w:val="0065122C"/>
    <w:rsid w:val="00651D6B"/>
    <w:rsid w:val="00652246"/>
    <w:rsid w:val="006532C1"/>
    <w:rsid w:val="00655DEB"/>
    <w:rsid w:val="006568C2"/>
    <w:rsid w:val="006628E5"/>
    <w:rsid w:val="006629FC"/>
    <w:rsid w:val="00662B60"/>
    <w:rsid w:val="00662BE8"/>
    <w:rsid w:val="006632CA"/>
    <w:rsid w:val="0066402E"/>
    <w:rsid w:val="00664B27"/>
    <w:rsid w:val="00665596"/>
    <w:rsid w:val="00666BF3"/>
    <w:rsid w:val="0067075E"/>
    <w:rsid w:val="00670972"/>
    <w:rsid w:val="006714AF"/>
    <w:rsid w:val="0067237E"/>
    <w:rsid w:val="00672734"/>
    <w:rsid w:val="00673012"/>
    <w:rsid w:val="006731FC"/>
    <w:rsid w:val="00675F90"/>
    <w:rsid w:val="00676237"/>
    <w:rsid w:val="00676282"/>
    <w:rsid w:val="00681624"/>
    <w:rsid w:val="00682D18"/>
    <w:rsid w:val="00682FD5"/>
    <w:rsid w:val="006839C0"/>
    <w:rsid w:val="00683D9B"/>
    <w:rsid w:val="00684344"/>
    <w:rsid w:val="00684BD2"/>
    <w:rsid w:val="00685977"/>
    <w:rsid w:val="00686E74"/>
    <w:rsid w:val="006873D3"/>
    <w:rsid w:val="00687840"/>
    <w:rsid w:val="00687881"/>
    <w:rsid w:val="00690233"/>
    <w:rsid w:val="0069032E"/>
    <w:rsid w:val="00690B18"/>
    <w:rsid w:val="00690EC1"/>
    <w:rsid w:val="00691E32"/>
    <w:rsid w:val="00692C55"/>
    <w:rsid w:val="00692DF9"/>
    <w:rsid w:val="00692F2A"/>
    <w:rsid w:val="00693602"/>
    <w:rsid w:val="00693EC7"/>
    <w:rsid w:val="006940E5"/>
    <w:rsid w:val="00695BAE"/>
    <w:rsid w:val="0069672E"/>
    <w:rsid w:val="00697750"/>
    <w:rsid w:val="006978E8"/>
    <w:rsid w:val="00697C4B"/>
    <w:rsid w:val="006A0098"/>
    <w:rsid w:val="006A1583"/>
    <w:rsid w:val="006A5C28"/>
    <w:rsid w:val="006A5CB7"/>
    <w:rsid w:val="006A7B88"/>
    <w:rsid w:val="006A7C5F"/>
    <w:rsid w:val="006B05A1"/>
    <w:rsid w:val="006B0760"/>
    <w:rsid w:val="006B0CA3"/>
    <w:rsid w:val="006B0FC4"/>
    <w:rsid w:val="006B4225"/>
    <w:rsid w:val="006B4579"/>
    <w:rsid w:val="006B465A"/>
    <w:rsid w:val="006B4D3E"/>
    <w:rsid w:val="006B5A3A"/>
    <w:rsid w:val="006B5BE7"/>
    <w:rsid w:val="006B6337"/>
    <w:rsid w:val="006B66B8"/>
    <w:rsid w:val="006B6DC7"/>
    <w:rsid w:val="006B74C9"/>
    <w:rsid w:val="006B766A"/>
    <w:rsid w:val="006C036C"/>
    <w:rsid w:val="006C0DA6"/>
    <w:rsid w:val="006C0E8F"/>
    <w:rsid w:val="006C2023"/>
    <w:rsid w:val="006C20DA"/>
    <w:rsid w:val="006C2903"/>
    <w:rsid w:val="006C2C7E"/>
    <w:rsid w:val="006C46B6"/>
    <w:rsid w:val="006C47DE"/>
    <w:rsid w:val="006C56C5"/>
    <w:rsid w:val="006C5B7E"/>
    <w:rsid w:val="006C655D"/>
    <w:rsid w:val="006C7D32"/>
    <w:rsid w:val="006D03E4"/>
    <w:rsid w:val="006D047D"/>
    <w:rsid w:val="006D2BAA"/>
    <w:rsid w:val="006D3126"/>
    <w:rsid w:val="006D6B55"/>
    <w:rsid w:val="006D6E29"/>
    <w:rsid w:val="006D6F52"/>
    <w:rsid w:val="006E17EC"/>
    <w:rsid w:val="006E1DE0"/>
    <w:rsid w:val="006E210A"/>
    <w:rsid w:val="006E267B"/>
    <w:rsid w:val="006E2AFB"/>
    <w:rsid w:val="006E310B"/>
    <w:rsid w:val="006E38AD"/>
    <w:rsid w:val="006E49BF"/>
    <w:rsid w:val="006E4A68"/>
    <w:rsid w:val="006E4D36"/>
    <w:rsid w:val="006E65CC"/>
    <w:rsid w:val="006E792F"/>
    <w:rsid w:val="006F1997"/>
    <w:rsid w:val="006F2474"/>
    <w:rsid w:val="006F24A4"/>
    <w:rsid w:val="006F2DB8"/>
    <w:rsid w:val="006F3B84"/>
    <w:rsid w:val="006F5A56"/>
    <w:rsid w:val="006F5B1B"/>
    <w:rsid w:val="006F77A8"/>
    <w:rsid w:val="006F7D17"/>
    <w:rsid w:val="007001E1"/>
    <w:rsid w:val="00700724"/>
    <w:rsid w:val="007008D3"/>
    <w:rsid w:val="0070293C"/>
    <w:rsid w:val="00702D4E"/>
    <w:rsid w:val="00703B77"/>
    <w:rsid w:val="0070534B"/>
    <w:rsid w:val="007053A0"/>
    <w:rsid w:val="007059D0"/>
    <w:rsid w:val="00705E39"/>
    <w:rsid w:val="0070600D"/>
    <w:rsid w:val="00707D8D"/>
    <w:rsid w:val="0071046E"/>
    <w:rsid w:val="007105E3"/>
    <w:rsid w:val="00711407"/>
    <w:rsid w:val="007114FC"/>
    <w:rsid w:val="00711C0E"/>
    <w:rsid w:val="00711D9C"/>
    <w:rsid w:val="007146A1"/>
    <w:rsid w:val="0071520F"/>
    <w:rsid w:val="007164B4"/>
    <w:rsid w:val="0072072B"/>
    <w:rsid w:val="00721E8A"/>
    <w:rsid w:val="00722A81"/>
    <w:rsid w:val="00723561"/>
    <w:rsid w:val="00723944"/>
    <w:rsid w:val="0072476B"/>
    <w:rsid w:val="0072576D"/>
    <w:rsid w:val="0072666A"/>
    <w:rsid w:val="007279C3"/>
    <w:rsid w:val="00730259"/>
    <w:rsid w:val="00731B79"/>
    <w:rsid w:val="0073360C"/>
    <w:rsid w:val="00733E2D"/>
    <w:rsid w:val="00734AA6"/>
    <w:rsid w:val="00735B54"/>
    <w:rsid w:val="00736233"/>
    <w:rsid w:val="007402AC"/>
    <w:rsid w:val="00741D05"/>
    <w:rsid w:val="0074232E"/>
    <w:rsid w:val="00742C45"/>
    <w:rsid w:val="00743279"/>
    <w:rsid w:val="00743C0B"/>
    <w:rsid w:val="00743D7D"/>
    <w:rsid w:val="0074550A"/>
    <w:rsid w:val="0074688F"/>
    <w:rsid w:val="00747FC7"/>
    <w:rsid w:val="007520F6"/>
    <w:rsid w:val="00752B4B"/>
    <w:rsid w:val="00752D7D"/>
    <w:rsid w:val="00753181"/>
    <w:rsid w:val="0075402A"/>
    <w:rsid w:val="00754576"/>
    <w:rsid w:val="007546A5"/>
    <w:rsid w:val="00755B67"/>
    <w:rsid w:val="00756399"/>
    <w:rsid w:val="007568FC"/>
    <w:rsid w:val="0076099C"/>
    <w:rsid w:val="00760B09"/>
    <w:rsid w:val="007615A5"/>
    <w:rsid w:val="0076195B"/>
    <w:rsid w:val="00761B9F"/>
    <w:rsid w:val="007626BF"/>
    <w:rsid w:val="007646C3"/>
    <w:rsid w:val="00764E48"/>
    <w:rsid w:val="00765E99"/>
    <w:rsid w:val="00767612"/>
    <w:rsid w:val="007704BC"/>
    <w:rsid w:val="00772ECC"/>
    <w:rsid w:val="007741F5"/>
    <w:rsid w:val="00774505"/>
    <w:rsid w:val="00774B41"/>
    <w:rsid w:val="00774D9C"/>
    <w:rsid w:val="00775AAD"/>
    <w:rsid w:val="00780F59"/>
    <w:rsid w:val="007811EA"/>
    <w:rsid w:val="00781CE7"/>
    <w:rsid w:val="00781D52"/>
    <w:rsid w:val="007820D2"/>
    <w:rsid w:val="00782581"/>
    <w:rsid w:val="00782D63"/>
    <w:rsid w:val="0078538B"/>
    <w:rsid w:val="00786954"/>
    <w:rsid w:val="00787562"/>
    <w:rsid w:val="007901B7"/>
    <w:rsid w:val="0079078F"/>
    <w:rsid w:val="0079179E"/>
    <w:rsid w:val="00791B66"/>
    <w:rsid w:val="00792968"/>
    <w:rsid w:val="00792DD4"/>
    <w:rsid w:val="00793E24"/>
    <w:rsid w:val="00794261"/>
    <w:rsid w:val="00794A0E"/>
    <w:rsid w:val="00795AFE"/>
    <w:rsid w:val="00795E81"/>
    <w:rsid w:val="007A1F94"/>
    <w:rsid w:val="007A22CA"/>
    <w:rsid w:val="007A3C88"/>
    <w:rsid w:val="007A7263"/>
    <w:rsid w:val="007A72A4"/>
    <w:rsid w:val="007B27D9"/>
    <w:rsid w:val="007B36AD"/>
    <w:rsid w:val="007B3E2F"/>
    <w:rsid w:val="007B4759"/>
    <w:rsid w:val="007B5C45"/>
    <w:rsid w:val="007B64DC"/>
    <w:rsid w:val="007B6CEF"/>
    <w:rsid w:val="007B733B"/>
    <w:rsid w:val="007C006F"/>
    <w:rsid w:val="007C0147"/>
    <w:rsid w:val="007C048D"/>
    <w:rsid w:val="007C0A48"/>
    <w:rsid w:val="007C11A4"/>
    <w:rsid w:val="007C1729"/>
    <w:rsid w:val="007C1DB8"/>
    <w:rsid w:val="007C25FB"/>
    <w:rsid w:val="007C2AF6"/>
    <w:rsid w:val="007C2DE7"/>
    <w:rsid w:val="007C4577"/>
    <w:rsid w:val="007C45CC"/>
    <w:rsid w:val="007C4F5C"/>
    <w:rsid w:val="007C554E"/>
    <w:rsid w:val="007C7174"/>
    <w:rsid w:val="007C7FCA"/>
    <w:rsid w:val="007D0636"/>
    <w:rsid w:val="007D078D"/>
    <w:rsid w:val="007D0C7A"/>
    <w:rsid w:val="007D0CC1"/>
    <w:rsid w:val="007D21D2"/>
    <w:rsid w:val="007D2555"/>
    <w:rsid w:val="007D4342"/>
    <w:rsid w:val="007D6264"/>
    <w:rsid w:val="007E008D"/>
    <w:rsid w:val="007E11B4"/>
    <w:rsid w:val="007E146E"/>
    <w:rsid w:val="007E1596"/>
    <w:rsid w:val="007E1909"/>
    <w:rsid w:val="007E1FBC"/>
    <w:rsid w:val="007E2118"/>
    <w:rsid w:val="007E26A9"/>
    <w:rsid w:val="007E6817"/>
    <w:rsid w:val="007E6B58"/>
    <w:rsid w:val="007E6D21"/>
    <w:rsid w:val="007E7A86"/>
    <w:rsid w:val="007F009A"/>
    <w:rsid w:val="007F1886"/>
    <w:rsid w:val="007F21EF"/>
    <w:rsid w:val="007F262F"/>
    <w:rsid w:val="007F2AC6"/>
    <w:rsid w:val="007F3B75"/>
    <w:rsid w:val="007F3D25"/>
    <w:rsid w:val="007F4E23"/>
    <w:rsid w:val="007F6716"/>
    <w:rsid w:val="007F6903"/>
    <w:rsid w:val="007F6BEE"/>
    <w:rsid w:val="008011AB"/>
    <w:rsid w:val="00801592"/>
    <w:rsid w:val="00802ADE"/>
    <w:rsid w:val="00803582"/>
    <w:rsid w:val="00803812"/>
    <w:rsid w:val="00803FC2"/>
    <w:rsid w:val="008040AB"/>
    <w:rsid w:val="00805266"/>
    <w:rsid w:val="00806ED8"/>
    <w:rsid w:val="00807323"/>
    <w:rsid w:val="0080765E"/>
    <w:rsid w:val="00807715"/>
    <w:rsid w:val="0081096F"/>
    <w:rsid w:val="00810A75"/>
    <w:rsid w:val="00810CAC"/>
    <w:rsid w:val="00811C47"/>
    <w:rsid w:val="00815A57"/>
    <w:rsid w:val="0081601B"/>
    <w:rsid w:val="0081762A"/>
    <w:rsid w:val="00817800"/>
    <w:rsid w:val="008179D3"/>
    <w:rsid w:val="00820935"/>
    <w:rsid w:val="00820D1E"/>
    <w:rsid w:val="008215DC"/>
    <w:rsid w:val="008229A1"/>
    <w:rsid w:val="00822B5E"/>
    <w:rsid w:val="00822DFB"/>
    <w:rsid w:val="0082396C"/>
    <w:rsid w:val="00823E77"/>
    <w:rsid w:val="0082457B"/>
    <w:rsid w:val="00824AB3"/>
    <w:rsid w:val="00825EC6"/>
    <w:rsid w:val="0082687E"/>
    <w:rsid w:val="0083067F"/>
    <w:rsid w:val="00830B7B"/>
    <w:rsid w:val="00830DC9"/>
    <w:rsid w:val="00830E2B"/>
    <w:rsid w:val="00830E9A"/>
    <w:rsid w:val="008311D9"/>
    <w:rsid w:val="008313B1"/>
    <w:rsid w:val="00831493"/>
    <w:rsid w:val="008314D4"/>
    <w:rsid w:val="008324AE"/>
    <w:rsid w:val="00832CAD"/>
    <w:rsid w:val="008333AA"/>
    <w:rsid w:val="0083461A"/>
    <w:rsid w:val="0083752C"/>
    <w:rsid w:val="00837B72"/>
    <w:rsid w:val="00837C95"/>
    <w:rsid w:val="00837D5F"/>
    <w:rsid w:val="008404EF"/>
    <w:rsid w:val="008413C9"/>
    <w:rsid w:val="0084250B"/>
    <w:rsid w:val="00842CD8"/>
    <w:rsid w:val="00843C16"/>
    <w:rsid w:val="0084429C"/>
    <w:rsid w:val="00844C9E"/>
    <w:rsid w:val="008458AB"/>
    <w:rsid w:val="008464A2"/>
    <w:rsid w:val="00847D25"/>
    <w:rsid w:val="0085095D"/>
    <w:rsid w:val="00850F7D"/>
    <w:rsid w:val="0085120D"/>
    <w:rsid w:val="00851313"/>
    <w:rsid w:val="00853272"/>
    <w:rsid w:val="00854C61"/>
    <w:rsid w:val="00856C4D"/>
    <w:rsid w:val="008574AF"/>
    <w:rsid w:val="00860136"/>
    <w:rsid w:val="00860420"/>
    <w:rsid w:val="008605FF"/>
    <w:rsid w:val="00860D1F"/>
    <w:rsid w:val="00860F8B"/>
    <w:rsid w:val="00861ACA"/>
    <w:rsid w:val="008658DD"/>
    <w:rsid w:val="0086710F"/>
    <w:rsid w:val="008676D4"/>
    <w:rsid w:val="00867A8D"/>
    <w:rsid w:val="00867E24"/>
    <w:rsid w:val="00870133"/>
    <w:rsid w:val="0087246E"/>
    <w:rsid w:val="00872F2B"/>
    <w:rsid w:val="00874E29"/>
    <w:rsid w:val="00875E04"/>
    <w:rsid w:val="008760C7"/>
    <w:rsid w:val="00876679"/>
    <w:rsid w:val="00876956"/>
    <w:rsid w:val="00877492"/>
    <w:rsid w:val="00877DC9"/>
    <w:rsid w:val="00880A9D"/>
    <w:rsid w:val="00881140"/>
    <w:rsid w:val="00881E74"/>
    <w:rsid w:val="00884FCC"/>
    <w:rsid w:val="00885721"/>
    <w:rsid w:val="008858FB"/>
    <w:rsid w:val="0088717C"/>
    <w:rsid w:val="00890A21"/>
    <w:rsid w:val="00891399"/>
    <w:rsid w:val="00891942"/>
    <w:rsid w:val="00893262"/>
    <w:rsid w:val="00893C0B"/>
    <w:rsid w:val="00893CFF"/>
    <w:rsid w:val="0089438E"/>
    <w:rsid w:val="00894737"/>
    <w:rsid w:val="00894ACD"/>
    <w:rsid w:val="00894CF6"/>
    <w:rsid w:val="00895C64"/>
    <w:rsid w:val="00895DB7"/>
    <w:rsid w:val="0089632E"/>
    <w:rsid w:val="00896808"/>
    <w:rsid w:val="00897BD8"/>
    <w:rsid w:val="008A091E"/>
    <w:rsid w:val="008A0927"/>
    <w:rsid w:val="008A097C"/>
    <w:rsid w:val="008A0F81"/>
    <w:rsid w:val="008A29A0"/>
    <w:rsid w:val="008A3BE7"/>
    <w:rsid w:val="008A3C4A"/>
    <w:rsid w:val="008A4EC8"/>
    <w:rsid w:val="008A54B5"/>
    <w:rsid w:val="008A6F8F"/>
    <w:rsid w:val="008B16F3"/>
    <w:rsid w:val="008B2BF3"/>
    <w:rsid w:val="008B2C1A"/>
    <w:rsid w:val="008B442D"/>
    <w:rsid w:val="008B4541"/>
    <w:rsid w:val="008B4E55"/>
    <w:rsid w:val="008B5B2E"/>
    <w:rsid w:val="008B5E6D"/>
    <w:rsid w:val="008B67C8"/>
    <w:rsid w:val="008B6F38"/>
    <w:rsid w:val="008B7847"/>
    <w:rsid w:val="008B78F3"/>
    <w:rsid w:val="008C070D"/>
    <w:rsid w:val="008C1157"/>
    <w:rsid w:val="008C35A2"/>
    <w:rsid w:val="008C3668"/>
    <w:rsid w:val="008C54F8"/>
    <w:rsid w:val="008C6D11"/>
    <w:rsid w:val="008D01F1"/>
    <w:rsid w:val="008D09EF"/>
    <w:rsid w:val="008D12FF"/>
    <w:rsid w:val="008D1CAE"/>
    <w:rsid w:val="008D1F3D"/>
    <w:rsid w:val="008D2A2B"/>
    <w:rsid w:val="008D33C9"/>
    <w:rsid w:val="008D381A"/>
    <w:rsid w:val="008D58CD"/>
    <w:rsid w:val="008D5A7D"/>
    <w:rsid w:val="008D60F6"/>
    <w:rsid w:val="008D673E"/>
    <w:rsid w:val="008D69C3"/>
    <w:rsid w:val="008D70E2"/>
    <w:rsid w:val="008D716D"/>
    <w:rsid w:val="008D7F1F"/>
    <w:rsid w:val="008E1E94"/>
    <w:rsid w:val="008E3633"/>
    <w:rsid w:val="008E51EA"/>
    <w:rsid w:val="008E5DFA"/>
    <w:rsid w:val="008E6B5E"/>
    <w:rsid w:val="008E7E4C"/>
    <w:rsid w:val="008F1243"/>
    <w:rsid w:val="008F1479"/>
    <w:rsid w:val="008F1F2E"/>
    <w:rsid w:val="008F26DF"/>
    <w:rsid w:val="008F4F2F"/>
    <w:rsid w:val="008F57EF"/>
    <w:rsid w:val="008F66DF"/>
    <w:rsid w:val="008F68D3"/>
    <w:rsid w:val="008F7113"/>
    <w:rsid w:val="008F7308"/>
    <w:rsid w:val="008F7D5B"/>
    <w:rsid w:val="00900347"/>
    <w:rsid w:val="009004AD"/>
    <w:rsid w:val="00900C0F"/>
    <w:rsid w:val="00901A69"/>
    <w:rsid w:val="00901ADA"/>
    <w:rsid w:val="00901C69"/>
    <w:rsid w:val="00903CB3"/>
    <w:rsid w:val="00904783"/>
    <w:rsid w:val="00904990"/>
    <w:rsid w:val="00904F8D"/>
    <w:rsid w:val="00905703"/>
    <w:rsid w:val="00911DE9"/>
    <w:rsid w:val="00912440"/>
    <w:rsid w:val="009124AF"/>
    <w:rsid w:val="00912DBD"/>
    <w:rsid w:val="009147BD"/>
    <w:rsid w:val="00914B90"/>
    <w:rsid w:val="00916304"/>
    <w:rsid w:val="00916765"/>
    <w:rsid w:val="00916C73"/>
    <w:rsid w:val="00921A69"/>
    <w:rsid w:val="00921AB6"/>
    <w:rsid w:val="00921F74"/>
    <w:rsid w:val="00922CD1"/>
    <w:rsid w:val="009235A3"/>
    <w:rsid w:val="00925C6C"/>
    <w:rsid w:val="00925CBE"/>
    <w:rsid w:val="00925ED4"/>
    <w:rsid w:val="00925FFA"/>
    <w:rsid w:val="00926565"/>
    <w:rsid w:val="009273AF"/>
    <w:rsid w:val="00930A2B"/>
    <w:rsid w:val="00930A43"/>
    <w:rsid w:val="00930CA1"/>
    <w:rsid w:val="00930F40"/>
    <w:rsid w:val="009312A5"/>
    <w:rsid w:val="00931E1C"/>
    <w:rsid w:val="00934971"/>
    <w:rsid w:val="00934DDF"/>
    <w:rsid w:val="00934E42"/>
    <w:rsid w:val="0093570D"/>
    <w:rsid w:val="00935AF3"/>
    <w:rsid w:val="0093606E"/>
    <w:rsid w:val="00936D0D"/>
    <w:rsid w:val="00936DAE"/>
    <w:rsid w:val="00936DF4"/>
    <w:rsid w:val="00937218"/>
    <w:rsid w:val="00942D6A"/>
    <w:rsid w:val="00942E6F"/>
    <w:rsid w:val="009435FE"/>
    <w:rsid w:val="0094664F"/>
    <w:rsid w:val="00946C51"/>
    <w:rsid w:val="00947414"/>
    <w:rsid w:val="0095071D"/>
    <w:rsid w:val="00951ACC"/>
    <w:rsid w:val="00951DF3"/>
    <w:rsid w:val="00951E3E"/>
    <w:rsid w:val="00951FFE"/>
    <w:rsid w:val="009527CE"/>
    <w:rsid w:val="0095314B"/>
    <w:rsid w:val="00953499"/>
    <w:rsid w:val="00954230"/>
    <w:rsid w:val="0095582F"/>
    <w:rsid w:val="00955DEF"/>
    <w:rsid w:val="00956525"/>
    <w:rsid w:val="00957075"/>
    <w:rsid w:val="00957BD4"/>
    <w:rsid w:val="00960F35"/>
    <w:rsid w:val="00962B71"/>
    <w:rsid w:val="00963A26"/>
    <w:rsid w:val="00964D96"/>
    <w:rsid w:val="00965AA4"/>
    <w:rsid w:val="0096722B"/>
    <w:rsid w:val="0097000D"/>
    <w:rsid w:val="009701EF"/>
    <w:rsid w:val="00970B7B"/>
    <w:rsid w:val="0097191F"/>
    <w:rsid w:val="00972AD3"/>
    <w:rsid w:val="00973475"/>
    <w:rsid w:val="009740B1"/>
    <w:rsid w:val="009757BE"/>
    <w:rsid w:val="00975EBD"/>
    <w:rsid w:val="00975F59"/>
    <w:rsid w:val="009763B3"/>
    <w:rsid w:val="00982EFE"/>
    <w:rsid w:val="0098415B"/>
    <w:rsid w:val="00984D9C"/>
    <w:rsid w:val="00985499"/>
    <w:rsid w:val="00986336"/>
    <w:rsid w:val="00986F9D"/>
    <w:rsid w:val="00987029"/>
    <w:rsid w:val="00987360"/>
    <w:rsid w:val="0099014B"/>
    <w:rsid w:val="00991411"/>
    <w:rsid w:val="00991C3C"/>
    <w:rsid w:val="00992777"/>
    <w:rsid w:val="00992E16"/>
    <w:rsid w:val="00993BEA"/>
    <w:rsid w:val="009953A2"/>
    <w:rsid w:val="00995917"/>
    <w:rsid w:val="00996511"/>
    <w:rsid w:val="00997B42"/>
    <w:rsid w:val="009A0123"/>
    <w:rsid w:val="009A0DC9"/>
    <w:rsid w:val="009A1A75"/>
    <w:rsid w:val="009A1DC9"/>
    <w:rsid w:val="009A2032"/>
    <w:rsid w:val="009A5AE7"/>
    <w:rsid w:val="009A6085"/>
    <w:rsid w:val="009A75A7"/>
    <w:rsid w:val="009A761C"/>
    <w:rsid w:val="009B0D50"/>
    <w:rsid w:val="009B0F2E"/>
    <w:rsid w:val="009B28C5"/>
    <w:rsid w:val="009B2DE0"/>
    <w:rsid w:val="009B359C"/>
    <w:rsid w:val="009B550C"/>
    <w:rsid w:val="009B5950"/>
    <w:rsid w:val="009B5C94"/>
    <w:rsid w:val="009B6715"/>
    <w:rsid w:val="009B71FD"/>
    <w:rsid w:val="009C15BF"/>
    <w:rsid w:val="009C1812"/>
    <w:rsid w:val="009C1D90"/>
    <w:rsid w:val="009C2423"/>
    <w:rsid w:val="009C3343"/>
    <w:rsid w:val="009C3E17"/>
    <w:rsid w:val="009C4B2E"/>
    <w:rsid w:val="009C521F"/>
    <w:rsid w:val="009C604A"/>
    <w:rsid w:val="009C72F3"/>
    <w:rsid w:val="009C7900"/>
    <w:rsid w:val="009D014E"/>
    <w:rsid w:val="009D09CC"/>
    <w:rsid w:val="009D1E23"/>
    <w:rsid w:val="009D2695"/>
    <w:rsid w:val="009D48E3"/>
    <w:rsid w:val="009D5703"/>
    <w:rsid w:val="009D676D"/>
    <w:rsid w:val="009E04BB"/>
    <w:rsid w:val="009E1372"/>
    <w:rsid w:val="009E144F"/>
    <w:rsid w:val="009E1D56"/>
    <w:rsid w:val="009E267A"/>
    <w:rsid w:val="009E3308"/>
    <w:rsid w:val="009E3870"/>
    <w:rsid w:val="009E476B"/>
    <w:rsid w:val="009E5D8F"/>
    <w:rsid w:val="009E66B3"/>
    <w:rsid w:val="009E723D"/>
    <w:rsid w:val="009E7780"/>
    <w:rsid w:val="009E78B8"/>
    <w:rsid w:val="009E7F5E"/>
    <w:rsid w:val="009F090C"/>
    <w:rsid w:val="009F164F"/>
    <w:rsid w:val="009F20A5"/>
    <w:rsid w:val="009F3F66"/>
    <w:rsid w:val="009F4E48"/>
    <w:rsid w:val="009F57B1"/>
    <w:rsid w:val="009F60AC"/>
    <w:rsid w:val="009F6401"/>
    <w:rsid w:val="009F6D5B"/>
    <w:rsid w:val="00A01EBD"/>
    <w:rsid w:val="00A02AE5"/>
    <w:rsid w:val="00A02CEE"/>
    <w:rsid w:val="00A03120"/>
    <w:rsid w:val="00A038FE"/>
    <w:rsid w:val="00A04836"/>
    <w:rsid w:val="00A04B34"/>
    <w:rsid w:val="00A050C2"/>
    <w:rsid w:val="00A064D9"/>
    <w:rsid w:val="00A079D9"/>
    <w:rsid w:val="00A10B73"/>
    <w:rsid w:val="00A10DD1"/>
    <w:rsid w:val="00A127FE"/>
    <w:rsid w:val="00A13001"/>
    <w:rsid w:val="00A14B70"/>
    <w:rsid w:val="00A154FB"/>
    <w:rsid w:val="00A1581C"/>
    <w:rsid w:val="00A162BE"/>
    <w:rsid w:val="00A16B20"/>
    <w:rsid w:val="00A1785F"/>
    <w:rsid w:val="00A204E8"/>
    <w:rsid w:val="00A2055D"/>
    <w:rsid w:val="00A21431"/>
    <w:rsid w:val="00A2154C"/>
    <w:rsid w:val="00A216E8"/>
    <w:rsid w:val="00A2178F"/>
    <w:rsid w:val="00A217CC"/>
    <w:rsid w:val="00A231EF"/>
    <w:rsid w:val="00A2398F"/>
    <w:rsid w:val="00A243A6"/>
    <w:rsid w:val="00A24A27"/>
    <w:rsid w:val="00A25F62"/>
    <w:rsid w:val="00A26F55"/>
    <w:rsid w:val="00A271D5"/>
    <w:rsid w:val="00A2794B"/>
    <w:rsid w:val="00A31937"/>
    <w:rsid w:val="00A324FB"/>
    <w:rsid w:val="00A33D13"/>
    <w:rsid w:val="00A34A82"/>
    <w:rsid w:val="00A357B1"/>
    <w:rsid w:val="00A379CF"/>
    <w:rsid w:val="00A40DF3"/>
    <w:rsid w:val="00A414C5"/>
    <w:rsid w:val="00A43B82"/>
    <w:rsid w:val="00A43CCE"/>
    <w:rsid w:val="00A44089"/>
    <w:rsid w:val="00A44A4F"/>
    <w:rsid w:val="00A510CD"/>
    <w:rsid w:val="00A51244"/>
    <w:rsid w:val="00A519B0"/>
    <w:rsid w:val="00A52CC6"/>
    <w:rsid w:val="00A52F74"/>
    <w:rsid w:val="00A54467"/>
    <w:rsid w:val="00A57EC9"/>
    <w:rsid w:val="00A607CC"/>
    <w:rsid w:val="00A61D9F"/>
    <w:rsid w:val="00A622E4"/>
    <w:rsid w:val="00A64F76"/>
    <w:rsid w:val="00A65D63"/>
    <w:rsid w:val="00A6629B"/>
    <w:rsid w:val="00A67D90"/>
    <w:rsid w:val="00A7318F"/>
    <w:rsid w:val="00A73216"/>
    <w:rsid w:val="00A739F0"/>
    <w:rsid w:val="00A73B5F"/>
    <w:rsid w:val="00A74460"/>
    <w:rsid w:val="00A74CF0"/>
    <w:rsid w:val="00A767D6"/>
    <w:rsid w:val="00A77E4A"/>
    <w:rsid w:val="00A81597"/>
    <w:rsid w:val="00A82378"/>
    <w:rsid w:val="00A835D3"/>
    <w:rsid w:val="00A838B7"/>
    <w:rsid w:val="00A83D07"/>
    <w:rsid w:val="00A83EA6"/>
    <w:rsid w:val="00A84BAE"/>
    <w:rsid w:val="00A8658C"/>
    <w:rsid w:val="00A86A88"/>
    <w:rsid w:val="00A90698"/>
    <w:rsid w:val="00A90EE1"/>
    <w:rsid w:val="00A91503"/>
    <w:rsid w:val="00A92330"/>
    <w:rsid w:val="00A93B01"/>
    <w:rsid w:val="00A93C6D"/>
    <w:rsid w:val="00A94FCE"/>
    <w:rsid w:val="00A96837"/>
    <w:rsid w:val="00A977DC"/>
    <w:rsid w:val="00AA087E"/>
    <w:rsid w:val="00AA18D4"/>
    <w:rsid w:val="00AA2599"/>
    <w:rsid w:val="00AA350D"/>
    <w:rsid w:val="00AA4059"/>
    <w:rsid w:val="00AA4C5B"/>
    <w:rsid w:val="00AA4C78"/>
    <w:rsid w:val="00AA4F8B"/>
    <w:rsid w:val="00AB3AA8"/>
    <w:rsid w:val="00AB3B76"/>
    <w:rsid w:val="00AB5088"/>
    <w:rsid w:val="00AB5158"/>
    <w:rsid w:val="00AB5BBC"/>
    <w:rsid w:val="00AB5FD6"/>
    <w:rsid w:val="00AB79B4"/>
    <w:rsid w:val="00AC0302"/>
    <w:rsid w:val="00AC1820"/>
    <w:rsid w:val="00AC263C"/>
    <w:rsid w:val="00AC4D45"/>
    <w:rsid w:val="00AC4FF8"/>
    <w:rsid w:val="00AC5278"/>
    <w:rsid w:val="00AC560E"/>
    <w:rsid w:val="00AC562D"/>
    <w:rsid w:val="00AC6D3F"/>
    <w:rsid w:val="00AC769E"/>
    <w:rsid w:val="00AC7B3F"/>
    <w:rsid w:val="00AD033B"/>
    <w:rsid w:val="00AD04C4"/>
    <w:rsid w:val="00AD1CA1"/>
    <w:rsid w:val="00AD3EED"/>
    <w:rsid w:val="00AD5253"/>
    <w:rsid w:val="00AD6B81"/>
    <w:rsid w:val="00AD73B6"/>
    <w:rsid w:val="00AD7A9A"/>
    <w:rsid w:val="00AE0CDE"/>
    <w:rsid w:val="00AE17D4"/>
    <w:rsid w:val="00AE21DF"/>
    <w:rsid w:val="00AE281F"/>
    <w:rsid w:val="00AE2896"/>
    <w:rsid w:val="00AE2A76"/>
    <w:rsid w:val="00AE45C3"/>
    <w:rsid w:val="00AE4C9D"/>
    <w:rsid w:val="00AE4F4A"/>
    <w:rsid w:val="00AE5714"/>
    <w:rsid w:val="00AE627C"/>
    <w:rsid w:val="00AE70AC"/>
    <w:rsid w:val="00AF04DA"/>
    <w:rsid w:val="00AF076B"/>
    <w:rsid w:val="00AF07D4"/>
    <w:rsid w:val="00AF0C03"/>
    <w:rsid w:val="00AF1479"/>
    <w:rsid w:val="00AF2FC1"/>
    <w:rsid w:val="00AF3D79"/>
    <w:rsid w:val="00AF5036"/>
    <w:rsid w:val="00AF565E"/>
    <w:rsid w:val="00AF5880"/>
    <w:rsid w:val="00AF5B4B"/>
    <w:rsid w:val="00AF79EB"/>
    <w:rsid w:val="00B003E7"/>
    <w:rsid w:val="00B00CA5"/>
    <w:rsid w:val="00B0147D"/>
    <w:rsid w:val="00B01855"/>
    <w:rsid w:val="00B02076"/>
    <w:rsid w:val="00B02396"/>
    <w:rsid w:val="00B03B98"/>
    <w:rsid w:val="00B06398"/>
    <w:rsid w:val="00B06B78"/>
    <w:rsid w:val="00B071D2"/>
    <w:rsid w:val="00B07767"/>
    <w:rsid w:val="00B10EF8"/>
    <w:rsid w:val="00B114D6"/>
    <w:rsid w:val="00B1204A"/>
    <w:rsid w:val="00B12E88"/>
    <w:rsid w:val="00B140CC"/>
    <w:rsid w:val="00B1449A"/>
    <w:rsid w:val="00B145FA"/>
    <w:rsid w:val="00B1612F"/>
    <w:rsid w:val="00B16135"/>
    <w:rsid w:val="00B1732B"/>
    <w:rsid w:val="00B17C1A"/>
    <w:rsid w:val="00B21FF5"/>
    <w:rsid w:val="00B23863"/>
    <w:rsid w:val="00B25CEB"/>
    <w:rsid w:val="00B2600E"/>
    <w:rsid w:val="00B260F3"/>
    <w:rsid w:val="00B262F0"/>
    <w:rsid w:val="00B266EC"/>
    <w:rsid w:val="00B2733D"/>
    <w:rsid w:val="00B27BB8"/>
    <w:rsid w:val="00B3056C"/>
    <w:rsid w:val="00B31C2E"/>
    <w:rsid w:val="00B3202A"/>
    <w:rsid w:val="00B32BFE"/>
    <w:rsid w:val="00B32D1A"/>
    <w:rsid w:val="00B336AC"/>
    <w:rsid w:val="00B34D7B"/>
    <w:rsid w:val="00B35896"/>
    <w:rsid w:val="00B365DD"/>
    <w:rsid w:val="00B36807"/>
    <w:rsid w:val="00B36FD8"/>
    <w:rsid w:val="00B370FD"/>
    <w:rsid w:val="00B407CC"/>
    <w:rsid w:val="00B4129F"/>
    <w:rsid w:val="00B4137C"/>
    <w:rsid w:val="00B42873"/>
    <w:rsid w:val="00B437E1"/>
    <w:rsid w:val="00B44E63"/>
    <w:rsid w:val="00B45662"/>
    <w:rsid w:val="00B457AC"/>
    <w:rsid w:val="00B45B36"/>
    <w:rsid w:val="00B466D4"/>
    <w:rsid w:val="00B46C2D"/>
    <w:rsid w:val="00B46D88"/>
    <w:rsid w:val="00B46DA0"/>
    <w:rsid w:val="00B47706"/>
    <w:rsid w:val="00B47AE5"/>
    <w:rsid w:val="00B50033"/>
    <w:rsid w:val="00B5085D"/>
    <w:rsid w:val="00B50B62"/>
    <w:rsid w:val="00B51179"/>
    <w:rsid w:val="00B511E1"/>
    <w:rsid w:val="00B53B54"/>
    <w:rsid w:val="00B546E3"/>
    <w:rsid w:val="00B553BD"/>
    <w:rsid w:val="00B57575"/>
    <w:rsid w:val="00B57EFF"/>
    <w:rsid w:val="00B60643"/>
    <w:rsid w:val="00B610E3"/>
    <w:rsid w:val="00B624CF"/>
    <w:rsid w:val="00B63D3F"/>
    <w:rsid w:val="00B64941"/>
    <w:rsid w:val="00B651CF"/>
    <w:rsid w:val="00B65D48"/>
    <w:rsid w:val="00B672E4"/>
    <w:rsid w:val="00B67B50"/>
    <w:rsid w:val="00B70527"/>
    <w:rsid w:val="00B708B3"/>
    <w:rsid w:val="00B71849"/>
    <w:rsid w:val="00B7304D"/>
    <w:rsid w:val="00B73175"/>
    <w:rsid w:val="00B7318E"/>
    <w:rsid w:val="00B7403D"/>
    <w:rsid w:val="00B74570"/>
    <w:rsid w:val="00B74A47"/>
    <w:rsid w:val="00B7556F"/>
    <w:rsid w:val="00B75AE5"/>
    <w:rsid w:val="00B772C0"/>
    <w:rsid w:val="00B77658"/>
    <w:rsid w:val="00B80902"/>
    <w:rsid w:val="00B81F65"/>
    <w:rsid w:val="00B833A5"/>
    <w:rsid w:val="00B83E5B"/>
    <w:rsid w:val="00B87724"/>
    <w:rsid w:val="00B87B60"/>
    <w:rsid w:val="00B87F70"/>
    <w:rsid w:val="00B90EF6"/>
    <w:rsid w:val="00B912FC"/>
    <w:rsid w:val="00B919B5"/>
    <w:rsid w:val="00B92DA8"/>
    <w:rsid w:val="00B934BD"/>
    <w:rsid w:val="00B93E22"/>
    <w:rsid w:val="00B94D71"/>
    <w:rsid w:val="00B95F95"/>
    <w:rsid w:val="00B96288"/>
    <w:rsid w:val="00B979BA"/>
    <w:rsid w:val="00B97FC6"/>
    <w:rsid w:val="00BA0861"/>
    <w:rsid w:val="00BA0F1F"/>
    <w:rsid w:val="00BA0FF6"/>
    <w:rsid w:val="00BA11BA"/>
    <w:rsid w:val="00BA36C9"/>
    <w:rsid w:val="00BA3F73"/>
    <w:rsid w:val="00BA4DBF"/>
    <w:rsid w:val="00BA50D6"/>
    <w:rsid w:val="00BA578F"/>
    <w:rsid w:val="00BA667F"/>
    <w:rsid w:val="00BA6713"/>
    <w:rsid w:val="00BA7532"/>
    <w:rsid w:val="00BA781D"/>
    <w:rsid w:val="00BA7E22"/>
    <w:rsid w:val="00BA7FD0"/>
    <w:rsid w:val="00BB0502"/>
    <w:rsid w:val="00BB2237"/>
    <w:rsid w:val="00BB3732"/>
    <w:rsid w:val="00BB3FEE"/>
    <w:rsid w:val="00BB49A7"/>
    <w:rsid w:val="00BB576A"/>
    <w:rsid w:val="00BB71F9"/>
    <w:rsid w:val="00BB7A89"/>
    <w:rsid w:val="00BB7F02"/>
    <w:rsid w:val="00BC0095"/>
    <w:rsid w:val="00BC0EB1"/>
    <w:rsid w:val="00BC1CC0"/>
    <w:rsid w:val="00BC3431"/>
    <w:rsid w:val="00BC4978"/>
    <w:rsid w:val="00BC4AEA"/>
    <w:rsid w:val="00BC4CE0"/>
    <w:rsid w:val="00BC5D8B"/>
    <w:rsid w:val="00BC72CA"/>
    <w:rsid w:val="00BC7516"/>
    <w:rsid w:val="00BC7973"/>
    <w:rsid w:val="00BD16B2"/>
    <w:rsid w:val="00BD4BC9"/>
    <w:rsid w:val="00BD50A2"/>
    <w:rsid w:val="00BD567E"/>
    <w:rsid w:val="00BD7AC7"/>
    <w:rsid w:val="00BE0243"/>
    <w:rsid w:val="00BE052E"/>
    <w:rsid w:val="00BE0B77"/>
    <w:rsid w:val="00BE10C5"/>
    <w:rsid w:val="00BE2FA7"/>
    <w:rsid w:val="00BE362B"/>
    <w:rsid w:val="00BE3FC5"/>
    <w:rsid w:val="00BE48E0"/>
    <w:rsid w:val="00BE4F90"/>
    <w:rsid w:val="00BE5293"/>
    <w:rsid w:val="00BE616B"/>
    <w:rsid w:val="00BE79DA"/>
    <w:rsid w:val="00BF15E1"/>
    <w:rsid w:val="00BF1ADC"/>
    <w:rsid w:val="00BF202A"/>
    <w:rsid w:val="00BF33FE"/>
    <w:rsid w:val="00BF40CE"/>
    <w:rsid w:val="00BF5A72"/>
    <w:rsid w:val="00BF65E8"/>
    <w:rsid w:val="00BF72FE"/>
    <w:rsid w:val="00BF7405"/>
    <w:rsid w:val="00BF75F5"/>
    <w:rsid w:val="00C01028"/>
    <w:rsid w:val="00C01777"/>
    <w:rsid w:val="00C0189A"/>
    <w:rsid w:val="00C02AAB"/>
    <w:rsid w:val="00C03D8A"/>
    <w:rsid w:val="00C03F8E"/>
    <w:rsid w:val="00C04CFD"/>
    <w:rsid w:val="00C05A1D"/>
    <w:rsid w:val="00C05F42"/>
    <w:rsid w:val="00C065B7"/>
    <w:rsid w:val="00C0687A"/>
    <w:rsid w:val="00C06C0D"/>
    <w:rsid w:val="00C0725E"/>
    <w:rsid w:val="00C07996"/>
    <w:rsid w:val="00C07C1E"/>
    <w:rsid w:val="00C104B9"/>
    <w:rsid w:val="00C1069A"/>
    <w:rsid w:val="00C1183C"/>
    <w:rsid w:val="00C13CDB"/>
    <w:rsid w:val="00C1482B"/>
    <w:rsid w:val="00C15062"/>
    <w:rsid w:val="00C16025"/>
    <w:rsid w:val="00C16D9C"/>
    <w:rsid w:val="00C173D7"/>
    <w:rsid w:val="00C20005"/>
    <w:rsid w:val="00C2121D"/>
    <w:rsid w:val="00C2201F"/>
    <w:rsid w:val="00C2272A"/>
    <w:rsid w:val="00C23872"/>
    <w:rsid w:val="00C23AC3"/>
    <w:rsid w:val="00C26C9F"/>
    <w:rsid w:val="00C26D6D"/>
    <w:rsid w:val="00C270CB"/>
    <w:rsid w:val="00C27EF0"/>
    <w:rsid w:val="00C3042F"/>
    <w:rsid w:val="00C3210D"/>
    <w:rsid w:val="00C3230C"/>
    <w:rsid w:val="00C32957"/>
    <w:rsid w:val="00C34478"/>
    <w:rsid w:val="00C355A2"/>
    <w:rsid w:val="00C35F83"/>
    <w:rsid w:val="00C40089"/>
    <w:rsid w:val="00C40AA0"/>
    <w:rsid w:val="00C40D2E"/>
    <w:rsid w:val="00C41A46"/>
    <w:rsid w:val="00C41A76"/>
    <w:rsid w:val="00C4207D"/>
    <w:rsid w:val="00C4276A"/>
    <w:rsid w:val="00C442C6"/>
    <w:rsid w:val="00C447F4"/>
    <w:rsid w:val="00C45383"/>
    <w:rsid w:val="00C454C6"/>
    <w:rsid w:val="00C45E11"/>
    <w:rsid w:val="00C4608B"/>
    <w:rsid w:val="00C46578"/>
    <w:rsid w:val="00C502F9"/>
    <w:rsid w:val="00C5095B"/>
    <w:rsid w:val="00C51C34"/>
    <w:rsid w:val="00C52187"/>
    <w:rsid w:val="00C5288B"/>
    <w:rsid w:val="00C52F10"/>
    <w:rsid w:val="00C55C0A"/>
    <w:rsid w:val="00C55C21"/>
    <w:rsid w:val="00C56354"/>
    <w:rsid w:val="00C5772F"/>
    <w:rsid w:val="00C57D97"/>
    <w:rsid w:val="00C6205F"/>
    <w:rsid w:val="00C62C9F"/>
    <w:rsid w:val="00C64205"/>
    <w:rsid w:val="00C6427F"/>
    <w:rsid w:val="00C65100"/>
    <w:rsid w:val="00C656A7"/>
    <w:rsid w:val="00C70343"/>
    <w:rsid w:val="00C74386"/>
    <w:rsid w:val="00C74D13"/>
    <w:rsid w:val="00C74DB1"/>
    <w:rsid w:val="00C751BF"/>
    <w:rsid w:val="00C754D3"/>
    <w:rsid w:val="00C80430"/>
    <w:rsid w:val="00C821D0"/>
    <w:rsid w:val="00C82AFB"/>
    <w:rsid w:val="00C82C35"/>
    <w:rsid w:val="00C82D67"/>
    <w:rsid w:val="00C83DCC"/>
    <w:rsid w:val="00C8513F"/>
    <w:rsid w:val="00C85407"/>
    <w:rsid w:val="00C866E3"/>
    <w:rsid w:val="00C86BDC"/>
    <w:rsid w:val="00C86C9A"/>
    <w:rsid w:val="00C87875"/>
    <w:rsid w:val="00C87916"/>
    <w:rsid w:val="00C9068F"/>
    <w:rsid w:val="00C91B32"/>
    <w:rsid w:val="00C926ED"/>
    <w:rsid w:val="00C930B6"/>
    <w:rsid w:val="00C93184"/>
    <w:rsid w:val="00C938DD"/>
    <w:rsid w:val="00C93F4F"/>
    <w:rsid w:val="00C94188"/>
    <w:rsid w:val="00C947E5"/>
    <w:rsid w:val="00C952EA"/>
    <w:rsid w:val="00C958BE"/>
    <w:rsid w:val="00C95BDD"/>
    <w:rsid w:val="00C96363"/>
    <w:rsid w:val="00CA0546"/>
    <w:rsid w:val="00CA1A55"/>
    <w:rsid w:val="00CA318D"/>
    <w:rsid w:val="00CA36BD"/>
    <w:rsid w:val="00CA3CA9"/>
    <w:rsid w:val="00CA3D1E"/>
    <w:rsid w:val="00CA47DF"/>
    <w:rsid w:val="00CA4AAB"/>
    <w:rsid w:val="00CA4DAD"/>
    <w:rsid w:val="00CA5354"/>
    <w:rsid w:val="00CA53A5"/>
    <w:rsid w:val="00CA54EB"/>
    <w:rsid w:val="00CA6671"/>
    <w:rsid w:val="00CA6A1B"/>
    <w:rsid w:val="00CA70CB"/>
    <w:rsid w:val="00CA7D67"/>
    <w:rsid w:val="00CB05A6"/>
    <w:rsid w:val="00CB0CAB"/>
    <w:rsid w:val="00CB0FA0"/>
    <w:rsid w:val="00CB178C"/>
    <w:rsid w:val="00CB19A3"/>
    <w:rsid w:val="00CB1A93"/>
    <w:rsid w:val="00CB22C7"/>
    <w:rsid w:val="00CB2388"/>
    <w:rsid w:val="00CB4669"/>
    <w:rsid w:val="00CB56EC"/>
    <w:rsid w:val="00CB5E6A"/>
    <w:rsid w:val="00CB5E9D"/>
    <w:rsid w:val="00CB5FA9"/>
    <w:rsid w:val="00CB6674"/>
    <w:rsid w:val="00CB69C9"/>
    <w:rsid w:val="00CB7835"/>
    <w:rsid w:val="00CC0A02"/>
    <w:rsid w:val="00CC0B54"/>
    <w:rsid w:val="00CC3000"/>
    <w:rsid w:val="00CC378E"/>
    <w:rsid w:val="00CC46CA"/>
    <w:rsid w:val="00CC5352"/>
    <w:rsid w:val="00CC5861"/>
    <w:rsid w:val="00CC7B02"/>
    <w:rsid w:val="00CD0E1C"/>
    <w:rsid w:val="00CD2020"/>
    <w:rsid w:val="00CD2FC4"/>
    <w:rsid w:val="00CD5B4B"/>
    <w:rsid w:val="00CD5D29"/>
    <w:rsid w:val="00CD5FF5"/>
    <w:rsid w:val="00CD6EAC"/>
    <w:rsid w:val="00CD7654"/>
    <w:rsid w:val="00CD7B10"/>
    <w:rsid w:val="00CD7F12"/>
    <w:rsid w:val="00CE060C"/>
    <w:rsid w:val="00CE0EBF"/>
    <w:rsid w:val="00CE19C0"/>
    <w:rsid w:val="00CE68A0"/>
    <w:rsid w:val="00CE6A2D"/>
    <w:rsid w:val="00CE6BCC"/>
    <w:rsid w:val="00CF1AE5"/>
    <w:rsid w:val="00CF206C"/>
    <w:rsid w:val="00CF2655"/>
    <w:rsid w:val="00CF5F2D"/>
    <w:rsid w:val="00CF6090"/>
    <w:rsid w:val="00CF63F9"/>
    <w:rsid w:val="00D0113A"/>
    <w:rsid w:val="00D013A4"/>
    <w:rsid w:val="00D01468"/>
    <w:rsid w:val="00D01735"/>
    <w:rsid w:val="00D03B42"/>
    <w:rsid w:val="00D041B8"/>
    <w:rsid w:val="00D046DC"/>
    <w:rsid w:val="00D05C3D"/>
    <w:rsid w:val="00D1046F"/>
    <w:rsid w:val="00D106F5"/>
    <w:rsid w:val="00D10A38"/>
    <w:rsid w:val="00D126EF"/>
    <w:rsid w:val="00D1290C"/>
    <w:rsid w:val="00D131A4"/>
    <w:rsid w:val="00D1376C"/>
    <w:rsid w:val="00D13F52"/>
    <w:rsid w:val="00D14841"/>
    <w:rsid w:val="00D160F4"/>
    <w:rsid w:val="00D16C4C"/>
    <w:rsid w:val="00D17C3F"/>
    <w:rsid w:val="00D2012E"/>
    <w:rsid w:val="00D20593"/>
    <w:rsid w:val="00D20A83"/>
    <w:rsid w:val="00D21FB4"/>
    <w:rsid w:val="00D22544"/>
    <w:rsid w:val="00D243EA"/>
    <w:rsid w:val="00D278D2"/>
    <w:rsid w:val="00D314B7"/>
    <w:rsid w:val="00D33DFE"/>
    <w:rsid w:val="00D355FC"/>
    <w:rsid w:val="00D35A57"/>
    <w:rsid w:val="00D3624B"/>
    <w:rsid w:val="00D36DD5"/>
    <w:rsid w:val="00D36F5D"/>
    <w:rsid w:val="00D370FC"/>
    <w:rsid w:val="00D4274E"/>
    <w:rsid w:val="00D44840"/>
    <w:rsid w:val="00D46414"/>
    <w:rsid w:val="00D46D89"/>
    <w:rsid w:val="00D46FAD"/>
    <w:rsid w:val="00D506E8"/>
    <w:rsid w:val="00D50EC0"/>
    <w:rsid w:val="00D512D0"/>
    <w:rsid w:val="00D51FAB"/>
    <w:rsid w:val="00D5427F"/>
    <w:rsid w:val="00D54F92"/>
    <w:rsid w:val="00D555AB"/>
    <w:rsid w:val="00D561E1"/>
    <w:rsid w:val="00D5762D"/>
    <w:rsid w:val="00D6284F"/>
    <w:rsid w:val="00D6341A"/>
    <w:rsid w:val="00D63620"/>
    <w:rsid w:val="00D63F71"/>
    <w:rsid w:val="00D6406C"/>
    <w:rsid w:val="00D6445F"/>
    <w:rsid w:val="00D64FCE"/>
    <w:rsid w:val="00D651B6"/>
    <w:rsid w:val="00D65735"/>
    <w:rsid w:val="00D65EF9"/>
    <w:rsid w:val="00D66A47"/>
    <w:rsid w:val="00D66B2B"/>
    <w:rsid w:val="00D67264"/>
    <w:rsid w:val="00D67348"/>
    <w:rsid w:val="00D678CC"/>
    <w:rsid w:val="00D67BD2"/>
    <w:rsid w:val="00D67DC0"/>
    <w:rsid w:val="00D7088E"/>
    <w:rsid w:val="00D732D7"/>
    <w:rsid w:val="00D76E14"/>
    <w:rsid w:val="00D81209"/>
    <w:rsid w:val="00D829FD"/>
    <w:rsid w:val="00D83982"/>
    <w:rsid w:val="00D83A37"/>
    <w:rsid w:val="00D83C72"/>
    <w:rsid w:val="00D841C5"/>
    <w:rsid w:val="00D84369"/>
    <w:rsid w:val="00D84E83"/>
    <w:rsid w:val="00D85311"/>
    <w:rsid w:val="00D86788"/>
    <w:rsid w:val="00D87124"/>
    <w:rsid w:val="00D90A0B"/>
    <w:rsid w:val="00D9146D"/>
    <w:rsid w:val="00D91AEC"/>
    <w:rsid w:val="00D91F52"/>
    <w:rsid w:val="00D929AC"/>
    <w:rsid w:val="00D95136"/>
    <w:rsid w:val="00D95173"/>
    <w:rsid w:val="00D96447"/>
    <w:rsid w:val="00D97CB2"/>
    <w:rsid w:val="00DA0DEB"/>
    <w:rsid w:val="00DA1598"/>
    <w:rsid w:val="00DA2977"/>
    <w:rsid w:val="00DA5C5E"/>
    <w:rsid w:val="00DA6B41"/>
    <w:rsid w:val="00DA723A"/>
    <w:rsid w:val="00DA7C4C"/>
    <w:rsid w:val="00DB045F"/>
    <w:rsid w:val="00DB105D"/>
    <w:rsid w:val="00DB2BA9"/>
    <w:rsid w:val="00DB2F1F"/>
    <w:rsid w:val="00DB329E"/>
    <w:rsid w:val="00DB3FAB"/>
    <w:rsid w:val="00DB537F"/>
    <w:rsid w:val="00DB5CAF"/>
    <w:rsid w:val="00DB5F52"/>
    <w:rsid w:val="00DB60B2"/>
    <w:rsid w:val="00DB6986"/>
    <w:rsid w:val="00DC1148"/>
    <w:rsid w:val="00DC226C"/>
    <w:rsid w:val="00DC25B5"/>
    <w:rsid w:val="00DC40CD"/>
    <w:rsid w:val="00DC5659"/>
    <w:rsid w:val="00DC598D"/>
    <w:rsid w:val="00DC6CF9"/>
    <w:rsid w:val="00DD09A5"/>
    <w:rsid w:val="00DD0FAA"/>
    <w:rsid w:val="00DD11AA"/>
    <w:rsid w:val="00DD3692"/>
    <w:rsid w:val="00DD49D6"/>
    <w:rsid w:val="00DD4B72"/>
    <w:rsid w:val="00DD5551"/>
    <w:rsid w:val="00DD778A"/>
    <w:rsid w:val="00DE050F"/>
    <w:rsid w:val="00DE1FE8"/>
    <w:rsid w:val="00DE4A9F"/>
    <w:rsid w:val="00DE5549"/>
    <w:rsid w:val="00DE78DE"/>
    <w:rsid w:val="00DE7DAA"/>
    <w:rsid w:val="00DE7F76"/>
    <w:rsid w:val="00DF0325"/>
    <w:rsid w:val="00DF057F"/>
    <w:rsid w:val="00DF071B"/>
    <w:rsid w:val="00DF0FAE"/>
    <w:rsid w:val="00DF2112"/>
    <w:rsid w:val="00DF3B0F"/>
    <w:rsid w:val="00DF43BD"/>
    <w:rsid w:val="00DF497D"/>
    <w:rsid w:val="00DF49B1"/>
    <w:rsid w:val="00DF505B"/>
    <w:rsid w:val="00DF766E"/>
    <w:rsid w:val="00E00CFE"/>
    <w:rsid w:val="00E00E95"/>
    <w:rsid w:val="00E04FAD"/>
    <w:rsid w:val="00E05490"/>
    <w:rsid w:val="00E05A1A"/>
    <w:rsid w:val="00E0639E"/>
    <w:rsid w:val="00E06C11"/>
    <w:rsid w:val="00E0702C"/>
    <w:rsid w:val="00E103EA"/>
    <w:rsid w:val="00E1073D"/>
    <w:rsid w:val="00E12256"/>
    <w:rsid w:val="00E13A4C"/>
    <w:rsid w:val="00E15950"/>
    <w:rsid w:val="00E15F96"/>
    <w:rsid w:val="00E172FE"/>
    <w:rsid w:val="00E17DDE"/>
    <w:rsid w:val="00E20984"/>
    <w:rsid w:val="00E20F0B"/>
    <w:rsid w:val="00E210D4"/>
    <w:rsid w:val="00E215F8"/>
    <w:rsid w:val="00E23D06"/>
    <w:rsid w:val="00E23F0D"/>
    <w:rsid w:val="00E243CC"/>
    <w:rsid w:val="00E24A7D"/>
    <w:rsid w:val="00E24C38"/>
    <w:rsid w:val="00E2525D"/>
    <w:rsid w:val="00E253E7"/>
    <w:rsid w:val="00E301B9"/>
    <w:rsid w:val="00E3156E"/>
    <w:rsid w:val="00E31A78"/>
    <w:rsid w:val="00E31D69"/>
    <w:rsid w:val="00E31E49"/>
    <w:rsid w:val="00E32A53"/>
    <w:rsid w:val="00E33295"/>
    <w:rsid w:val="00E345E0"/>
    <w:rsid w:val="00E349D7"/>
    <w:rsid w:val="00E35636"/>
    <w:rsid w:val="00E36729"/>
    <w:rsid w:val="00E370E2"/>
    <w:rsid w:val="00E42C41"/>
    <w:rsid w:val="00E42D71"/>
    <w:rsid w:val="00E432A7"/>
    <w:rsid w:val="00E436EF"/>
    <w:rsid w:val="00E43FD3"/>
    <w:rsid w:val="00E45798"/>
    <w:rsid w:val="00E45ED8"/>
    <w:rsid w:val="00E46DDF"/>
    <w:rsid w:val="00E51ECC"/>
    <w:rsid w:val="00E526B3"/>
    <w:rsid w:val="00E5410F"/>
    <w:rsid w:val="00E54CA7"/>
    <w:rsid w:val="00E55CB4"/>
    <w:rsid w:val="00E560CA"/>
    <w:rsid w:val="00E562E8"/>
    <w:rsid w:val="00E5687D"/>
    <w:rsid w:val="00E56C46"/>
    <w:rsid w:val="00E57D1A"/>
    <w:rsid w:val="00E62126"/>
    <w:rsid w:val="00E62FF9"/>
    <w:rsid w:val="00E63D39"/>
    <w:rsid w:val="00E63F1A"/>
    <w:rsid w:val="00E64C1A"/>
    <w:rsid w:val="00E6510A"/>
    <w:rsid w:val="00E65475"/>
    <w:rsid w:val="00E67C96"/>
    <w:rsid w:val="00E71774"/>
    <w:rsid w:val="00E71ACF"/>
    <w:rsid w:val="00E72446"/>
    <w:rsid w:val="00E72F62"/>
    <w:rsid w:val="00E737E7"/>
    <w:rsid w:val="00E73F42"/>
    <w:rsid w:val="00E7445C"/>
    <w:rsid w:val="00E7521C"/>
    <w:rsid w:val="00E75B43"/>
    <w:rsid w:val="00E80796"/>
    <w:rsid w:val="00E80C0D"/>
    <w:rsid w:val="00E81162"/>
    <w:rsid w:val="00E8322F"/>
    <w:rsid w:val="00E833CF"/>
    <w:rsid w:val="00E8413E"/>
    <w:rsid w:val="00E8459F"/>
    <w:rsid w:val="00E84902"/>
    <w:rsid w:val="00E8492D"/>
    <w:rsid w:val="00E849EE"/>
    <w:rsid w:val="00E84CE8"/>
    <w:rsid w:val="00E87706"/>
    <w:rsid w:val="00E91038"/>
    <w:rsid w:val="00E91B96"/>
    <w:rsid w:val="00E92AD9"/>
    <w:rsid w:val="00E93CB6"/>
    <w:rsid w:val="00E95512"/>
    <w:rsid w:val="00E95BDD"/>
    <w:rsid w:val="00E96148"/>
    <w:rsid w:val="00E97771"/>
    <w:rsid w:val="00EA0015"/>
    <w:rsid w:val="00EA0F9B"/>
    <w:rsid w:val="00EA2A64"/>
    <w:rsid w:val="00EA2E6B"/>
    <w:rsid w:val="00EA31FC"/>
    <w:rsid w:val="00EA3990"/>
    <w:rsid w:val="00EA42D3"/>
    <w:rsid w:val="00EA4472"/>
    <w:rsid w:val="00EA7A1D"/>
    <w:rsid w:val="00EB01EE"/>
    <w:rsid w:val="00EB146E"/>
    <w:rsid w:val="00EB3603"/>
    <w:rsid w:val="00EB41CF"/>
    <w:rsid w:val="00EB44E5"/>
    <w:rsid w:val="00EB454C"/>
    <w:rsid w:val="00EB580E"/>
    <w:rsid w:val="00EB60E4"/>
    <w:rsid w:val="00EB6DEF"/>
    <w:rsid w:val="00EB6FD6"/>
    <w:rsid w:val="00EB73E9"/>
    <w:rsid w:val="00EB78C8"/>
    <w:rsid w:val="00EB7D2B"/>
    <w:rsid w:val="00EC0ADC"/>
    <w:rsid w:val="00EC2DE1"/>
    <w:rsid w:val="00EC33C8"/>
    <w:rsid w:val="00EC36DF"/>
    <w:rsid w:val="00EC58EB"/>
    <w:rsid w:val="00EC67ED"/>
    <w:rsid w:val="00EC6835"/>
    <w:rsid w:val="00EC6C64"/>
    <w:rsid w:val="00EC6EF8"/>
    <w:rsid w:val="00EC7BE6"/>
    <w:rsid w:val="00ED0CF4"/>
    <w:rsid w:val="00ED1C5C"/>
    <w:rsid w:val="00ED1E71"/>
    <w:rsid w:val="00ED22D1"/>
    <w:rsid w:val="00ED3C0F"/>
    <w:rsid w:val="00ED40A8"/>
    <w:rsid w:val="00ED4970"/>
    <w:rsid w:val="00ED49D3"/>
    <w:rsid w:val="00ED6189"/>
    <w:rsid w:val="00ED6691"/>
    <w:rsid w:val="00ED7BEF"/>
    <w:rsid w:val="00ED7C9F"/>
    <w:rsid w:val="00EE2ACA"/>
    <w:rsid w:val="00EE34FB"/>
    <w:rsid w:val="00EE376C"/>
    <w:rsid w:val="00EE4567"/>
    <w:rsid w:val="00EE63CC"/>
    <w:rsid w:val="00EE6864"/>
    <w:rsid w:val="00EE6DB4"/>
    <w:rsid w:val="00EE72B5"/>
    <w:rsid w:val="00EE75DA"/>
    <w:rsid w:val="00EF028A"/>
    <w:rsid w:val="00EF03B0"/>
    <w:rsid w:val="00EF0403"/>
    <w:rsid w:val="00EF0B2C"/>
    <w:rsid w:val="00EF0C64"/>
    <w:rsid w:val="00EF16D4"/>
    <w:rsid w:val="00EF2142"/>
    <w:rsid w:val="00EF22D7"/>
    <w:rsid w:val="00EF29FB"/>
    <w:rsid w:val="00EF339E"/>
    <w:rsid w:val="00EF408D"/>
    <w:rsid w:val="00EF5428"/>
    <w:rsid w:val="00EF613B"/>
    <w:rsid w:val="00F0052A"/>
    <w:rsid w:val="00F00EB5"/>
    <w:rsid w:val="00F02094"/>
    <w:rsid w:val="00F04558"/>
    <w:rsid w:val="00F06175"/>
    <w:rsid w:val="00F065D4"/>
    <w:rsid w:val="00F11BF0"/>
    <w:rsid w:val="00F11F29"/>
    <w:rsid w:val="00F13915"/>
    <w:rsid w:val="00F14687"/>
    <w:rsid w:val="00F150DA"/>
    <w:rsid w:val="00F1524D"/>
    <w:rsid w:val="00F154EA"/>
    <w:rsid w:val="00F15BAA"/>
    <w:rsid w:val="00F16612"/>
    <w:rsid w:val="00F170B3"/>
    <w:rsid w:val="00F176C0"/>
    <w:rsid w:val="00F17B4F"/>
    <w:rsid w:val="00F17BDA"/>
    <w:rsid w:val="00F21EE3"/>
    <w:rsid w:val="00F22ECD"/>
    <w:rsid w:val="00F23657"/>
    <w:rsid w:val="00F23739"/>
    <w:rsid w:val="00F241D4"/>
    <w:rsid w:val="00F249FC"/>
    <w:rsid w:val="00F25432"/>
    <w:rsid w:val="00F264B7"/>
    <w:rsid w:val="00F26F0C"/>
    <w:rsid w:val="00F313E4"/>
    <w:rsid w:val="00F31546"/>
    <w:rsid w:val="00F31BB5"/>
    <w:rsid w:val="00F32AB7"/>
    <w:rsid w:val="00F33ADE"/>
    <w:rsid w:val="00F34BED"/>
    <w:rsid w:val="00F35C26"/>
    <w:rsid w:val="00F36215"/>
    <w:rsid w:val="00F378DD"/>
    <w:rsid w:val="00F403DE"/>
    <w:rsid w:val="00F4215D"/>
    <w:rsid w:val="00F42EF0"/>
    <w:rsid w:val="00F438C8"/>
    <w:rsid w:val="00F440E8"/>
    <w:rsid w:val="00F45299"/>
    <w:rsid w:val="00F454DC"/>
    <w:rsid w:val="00F454E7"/>
    <w:rsid w:val="00F45AA5"/>
    <w:rsid w:val="00F518DB"/>
    <w:rsid w:val="00F529B2"/>
    <w:rsid w:val="00F53905"/>
    <w:rsid w:val="00F54342"/>
    <w:rsid w:val="00F545E2"/>
    <w:rsid w:val="00F55A17"/>
    <w:rsid w:val="00F574BE"/>
    <w:rsid w:val="00F60BC4"/>
    <w:rsid w:val="00F60DB7"/>
    <w:rsid w:val="00F610C7"/>
    <w:rsid w:val="00F62A7E"/>
    <w:rsid w:val="00F63C19"/>
    <w:rsid w:val="00F64835"/>
    <w:rsid w:val="00F64D25"/>
    <w:rsid w:val="00F667F1"/>
    <w:rsid w:val="00F67006"/>
    <w:rsid w:val="00F671C9"/>
    <w:rsid w:val="00F707FC"/>
    <w:rsid w:val="00F71194"/>
    <w:rsid w:val="00F718DF"/>
    <w:rsid w:val="00F72460"/>
    <w:rsid w:val="00F72681"/>
    <w:rsid w:val="00F72717"/>
    <w:rsid w:val="00F72881"/>
    <w:rsid w:val="00F74CF4"/>
    <w:rsid w:val="00F759C9"/>
    <w:rsid w:val="00F75D67"/>
    <w:rsid w:val="00F75F18"/>
    <w:rsid w:val="00F76456"/>
    <w:rsid w:val="00F76B47"/>
    <w:rsid w:val="00F76F34"/>
    <w:rsid w:val="00F8349D"/>
    <w:rsid w:val="00F8377D"/>
    <w:rsid w:val="00F83782"/>
    <w:rsid w:val="00F843CD"/>
    <w:rsid w:val="00F84AEA"/>
    <w:rsid w:val="00F85243"/>
    <w:rsid w:val="00F85F75"/>
    <w:rsid w:val="00F86C9F"/>
    <w:rsid w:val="00F86CFA"/>
    <w:rsid w:val="00F86FF3"/>
    <w:rsid w:val="00F870E3"/>
    <w:rsid w:val="00F878A4"/>
    <w:rsid w:val="00F904C4"/>
    <w:rsid w:val="00F90E21"/>
    <w:rsid w:val="00F911B6"/>
    <w:rsid w:val="00F92467"/>
    <w:rsid w:val="00F928E1"/>
    <w:rsid w:val="00F93D9B"/>
    <w:rsid w:val="00F940CA"/>
    <w:rsid w:val="00F9457E"/>
    <w:rsid w:val="00F950F2"/>
    <w:rsid w:val="00F951AC"/>
    <w:rsid w:val="00F9630B"/>
    <w:rsid w:val="00F9735F"/>
    <w:rsid w:val="00F977A7"/>
    <w:rsid w:val="00F97F79"/>
    <w:rsid w:val="00FA0E69"/>
    <w:rsid w:val="00FA1538"/>
    <w:rsid w:val="00FA184A"/>
    <w:rsid w:val="00FA3230"/>
    <w:rsid w:val="00FA3826"/>
    <w:rsid w:val="00FA3AC4"/>
    <w:rsid w:val="00FA4B67"/>
    <w:rsid w:val="00FA5006"/>
    <w:rsid w:val="00FA6607"/>
    <w:rsid w:val="00FA6FE4"/>
    <w:rsid w:val="00FB0865"/>
    <w:rsid w:val="00FB3524"/>
    <w:rsid w:val="00FB47A9"/>
    <w:rsid w:val="00FB4E57"/>
    <w:rsid w:val="00FB510B"/>
    <w:rsid w:val="00FB51E0"/>
    <w:rsid w:val="00FB56F2"/>
    <w:rsid w:val="00FB5F56"/>
    <w:rsid w:val="00FB5F88"/>
    <w:rsid w:val="00FB64A2"/>
    <w:rsid w:val="00FB6738"/>
    <w:rsid w:val="00FB7D64"/>
    <w:rsid w:val="00FC2055"/>
    <w:rsid w:val="00FC29F8"/>
    <w:rsid w:val="00FC2E66"/>
    <w:rsid w:val="00FC3547"/>
    <w:rsid w:val="00FC5078"/>
    <w:rsid w:val="00FC5307"/>
    <w:rsid w:val="00FC5B3D"/>
    <w:rsid w:val="00FC6085"/>
    <w:rsid w:val="00FC6BC6"/>
    <w:rsid w:val="00FC7399"/>
    <w:rsid w:val="00FC73CF"/>
    <w:rsid w:val="00FC7E2D"/>
    <w:rsid w:val="00FD0384"/>
    <w:rsid w:val="00FD0B6F"/>
    <w:rsid w:val="00FD20BF"/>
    <w:rsid w:val="00FD23FE"/>
    <w:rsid w:val="00FD2A3F"/>
    <w:rsid w:val="00FD59FD"/>
    <w:rsid w:val="00FD6270"/>
    <w:rsid w:val="00FD693B"/>
    <w:rsid w:val="00FD7707"/>
    <w:rsid w:val="00FE0471"/>
    <w:rsid w:val="00FE0562"/>
    <w:rsid w:val="00FE1442"/>
    <w:rsid w:val="00FE1A2E"/>
    <w:rsid w:val="00FE2D9B"/>
    <w:rsid w:val="00FE4C93"/>
    <w:rsid w:val="00FE4DE3"/>
    <w:rsid w:val="00FE66BA"/>
    <w:rsid w:val="00FF28B9"/>
    <w:rsid w:val="00FF341F"/>
    <w:rsid w:val="00FF6089"/>
    <w:rsid w:val="00FF66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4124D"/>
  <w15:docId w15:val="{F83E4AC3-0077-4A42-8E88-636D387C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92"/>
    <w:rPr>
      <w:sz w:val="24"/>
      <w:szCs w:val="24"/>
    </w:rPr>
  </w:style>
  <w:style w:type="paragraph" w:styleId="Heading1">
    <w:name w:val="heading 1"/>
    <w:basedOn w:val="Normal"/>
    <w:next w:val="Normal"/>
    <w:link w:val="Heading1Char"/>
    <w:qFormat/>
    <w:rsid w:val="00EC2DE1"/>
    <w:pPr>
      <w:keepNext/>
      <w:spacing w:line="360" w:lineRule="auto"/>
      <w:outlineLvl w:val="0"/>
    </w:pPr>
    <w:rPr>
      <w:rFonts w:ascii="Arial" w:hAnsi="Arial"/>
      <w:b/>
      <w:sz w:val="20"/>
      <w:szCs w:val="20"/>
      <w:u w:val="single"/>
      <w:lang w:val="en-ZA" w:eastAsia="en-GB"/>
    </w:rPr>
  </w:style>
  <w:style w:type="paragraph" w:styleId="Heading2">
    <w:name w:val="heading 2"/>
    <w:basedOn w:val="Normal"/>
    <w:next w:val="Normal"/>
    <w:link w:val="Heading2Char"/>
    <w:unhideWhenUsed/>
    <w:qFormat/>
    <w:rsid w:val="00BB7F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A05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3C163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C163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C163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C16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4B71"/>
    <w:rPr>
      <w:rFonts w:ascii="Tahoma" w:hAnsi="Tahoma" w:cs="Tahoma"/>
      <w:sz w:val="16"/>
      <w:szCs w:val="16"/>
    </w:rPr>
  </w:style>
  <w:style w:type="paragraph" w:styleId="Header">
    <w:name w:val="header"/>
    <w:basedOn w:val="Normal"/>
    <w:link w:val="HeaderChar"/>
    <w:uiPriority w:val="99"/>
    <w:rsid w:val="003A58AD"/>
    <w:pPr>
      <w:tabs>
        <w:tab w:val="center" w:pos="4320"/>
        <w:tab w:val="right" w:pos="8640"/>
      </w:tabs>
    </w:pPr>
  </w:style>
  <w:style w:type="paragraph" w:styleId="Footer">
    <w:name w:val="footer"/>
    <w:basedOn w:val="Normal"/>
    <w:link w:val="FooterChar"/>
    <w:uiPriority w:val="99"/>
    <w:rsid w:val="003A58AD"/>
    <w:pPr>
      <w:tabs>
        <w:tab w:val="center" w:pos="4320"/>
        <w:tab w:val="right" w:pos="8640"/>
      </w:tabs>
    </w:pPr>
  </w:style>
  <w:style w:type="character" w:customStyle="1" w:styleId="Heading1Char">
    <w:name w:val="Heading 1 Char"/>
    <w:basedOn w:val="DefaultParagraphFont"/>
    <w:link w:val="Heading1"/>
    <w:rsid w:val="00EC2DE1"/>
    <w:rPr>
      <w:rFonts w:ascii="Arial" w:hAnsi="Arial"/>
      <w:b/>
      <w:u w:val="single"/>
      <w:lang w:eastAsia="en-GB"/>
    </w:rPr>
  </w:style>
  <w:style w:type="paragraph" w:styleId="ListParagraph">
    <w:name w:val="List Paragraph"/>
    <w:basedOn w:val="Normal"/>
    <w:uiPriority w:val="34"/>
    <w:qFormat/>
    <w:rsid w:val="000D63CC"/>
    <w:pPr>
      <w:ind w:left="720"/>
    </w:pPr>
  </w:style>
  <w:style w:type="character" w:customStyle="1" w:styleId="HeaderChar">
    <w:name w:val="Header Char"/>
    <w:basedOn w:val="DefaultParagraphFont"/>
    <w:link w:val="Header"/>
    <w:uiPriority w:val="99"/>
    <w:rsid w:val="00792968"/>
    <w:rPr>
      <w:sz w:val="24"/>
      <w:szCs w:val="24"/>
      <w:lang w:val="en-US" w:eastAsia="en-US"/>
    </w:rPr>
  </w:style>
  <w:style w:type="character" w:styleId="Hyperlink">
    <w:name w:val="Hyperlink"/>
    <w:basedOn w:val="DefaultParagraphFont"/>
    <w:uiPriority w:val="99"/>
    <w:unhideWhenUsed/>
    <w:rsid w:val="00AC6D3F"/>
    <w:rPr>
      <w:color w:val="0000FF"/>
      <w:u w:val="single"/>
    </w:rPr>
  </w:style>
  <w:style w:type="character" w:customStyle="1" w:styleId="hw">
    <w:name w:val="hw"/>
    <w:basedOn w:val="DefaultParagraphFont"/>
    <w:rsid w:val="00AC6D3F"/>
  </w:style>
  <w:style w:type="character" w:customStyle="1" w:styleId="pron">
    <w:name w:val="pron"/>
    <w:basedOn w:val="DefaultParagraphFont"/>
    <w:rsid w:val="00AC6D3F"/>
  </w:style>
  <w:style w:type="character" w:customStyle="1" w:styleId="illustration">
    <w:name w:val="illustration"/>
    <w:basedOn w:val="DefaultParagraphFont"/>
    <w:rsid w:val="00AC6D3F"/>
  </w:style>
  <w:style w:type="paragraph" w:customStyle="1" w:styleId="brandcopy">
    <w:name w:val="brand_copy"/>
    <w:basedOn w:val="Normal"/>
    <w:rsid w:val="00AC6D3F"/>
    <w:pPr>
      <w:spacing w:before="100" w:beforeAutospacing="1" w:after="100" w:afterAutospacing="1"/>
    </w:pPr>
    <w:rPr>
      <w:lang w:val="en-ZA" w:eastAsia="en-ZA"/>
    </w:rPr>
  </w:style>
  <w:style w:type="character" w:customStyle="1" w:styleId="pron0x">
    <w:name w:val="pron0x"/>
    <w:basedOn w:val="DefaultParagraphFont"/>
    <w:rsid w:val="00AC6D3F"/>
  </w:style>
  <w:style w:type="character" w:customStyle="1" w:styleId="Heading2Char">
    <w:name w:val="Heading 2 Char"/>
    <w:basedOn w:val="DefaultParagraphFont"/>
    <w:link w:val="Heading2"/>
    <w:rsid w:val="00BB7F02"/>
    <w:rPr>
      <w:rFonts w:ascii="Cambria" w:eastAsia="Times New Roman" w:hAnsi="Cambria" w:cs="Times New Roman"/>
      <w:b/>
      <w:bCs/>
      <w:i/>
      <w:iCs/>
      <w:sz w:val="28"/>
      <w:szCs w:val="28"/>
      <w:lang w:val="en-US" w:eastAsia="en-US"/>
    </w:rPr>
  </w:style>
  <w:style w:type="paragraph" w:styleId="NormalWeb">
    <w:name w:val="Normal (Web)"/>
    <w:basedOn w:val="Normal"/>
    <w:unhideWhenUsed/>
    <w:rsid w:val="00BB7F02"/>
    <w:pPr>
      <w:spacing w:before="100" w:beforeAutospacing="1" w:after="100" w:afterAutospacing="1"/>
    </w:pPr>
    <w:rPr>
      <w:lang w:val="en-ZA" w:eastAsia="en-ZA"/>
    </w:rPr>
  </w:style>
  <w:style w:type="table" w:styleId="TableGrid">
    <w:name w:val="Table Grid"/>
    <w:basedOn w:val="TableNormal"/>
    <w:rsid w:val="000D0F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wsblurb">
    <w:name w:val="newsblurb"/>
    <w:basedOn w:val="DefaultParagraphFont"/>
    <w:rsid w:val="00492066"/>
  </w:style>
  <w:style w:type="character" w:customStyle="1" w:styleId="Heading3Char">
    <w:name w:val="Heading 3 Char"/>
    <w:basedOn w:val="DefaultParagraphFont"/>
    <w:link w:val="Heading3"/>
    <w:semiHidden/>
    <w:rsid w:val="00CA0546"/>
    <w:rPr>
      <w:rFonts w:asciiTheme="majorHAnsi" w:eastAsiaTheme="majorEastAsia" w:hAnsiTheme="majorHAnsi" w:cstheme="majorBidi"/>
      <w:b/>
      <w:bCs/>
      <w:color w:val="4F81BD" w:themeColor="accent1"/>
      <w:sz w:val="24"/>
      <w:szCs w:val="24"/>
    </w:rPr>
  </w:style>
  <w:style w:type="paragraph" w:customStyle="1" w:styleId="Pa2">
    <w:name w:val="Pa2"/>
    <w:basedOn w:val="Normal"/>
    <w:next w:val="Normal"/>
    <w:uiPriority w:val="99"/>
    <w:rsid w:val="00483D02"/>
    <w:pPr>
      <w:autoSpaceDE w:val="0"/>
      <w:autoSpaceDN w:val="0"/>
      <w:adjustRightInd w:val="0"/>
      <w:spacing w:line="241" w:lineRule="atLeast"/>
    </w:pPr>
  </w:style>
  <w:style w:type="paragraph" w:customStyle="1" w:styleId="ColorfulList-Accent12">
    <w:name w:val="Colorful List - Accent 12"/>
    <w:basedOn w:val="Normal"/>
    <w:uiPriority w:val="34"/>
    <w:qFormat/>
    <w:rsid w:val="00B53B54"/>
    <w:pPr>
      <w:tabs>
        <w:tab w:val="left" w:pos="540"/>
        <w:tab w:val="left" w:pos="1189"/>
        <w:tab w:val="left" w:pos="1729"/>
      </w:tabs>
      <w:spacing w:before="240"/>
      <w:ind w:left="720"/>
    </w:pPr>
    <w:rPr>
      <w:rFonts w:ascii="Arial" w:hAnsi="Arial"/>
      <w:sz w:val="20"/>
      <w:szCs w:val="20"/>
      <w:lang w:val="en-AU"/>
    </w:rPr>
  </w:style>
  <w:style w:type="paragraph" w:styleId="BodyText">
    <w:name w:val="Body Text"/>
    <w:basedOn w:val="Normal"/>
    <w:link w:val="BodyTextChar"/>
    <w:rsid w:val="0082687E"/>
    <w:pPr>
      <w:spacing w:after="120"/>
    </w:pPr>
    <w:rPr>
      <w:lang w:val="en-GB"/>
    </w:rPr>
  </w:style>
  <w:style w:type="character" w:customStyle="1" w:styleId="BodyTextChar">
    <w:name w:val="Body Text Char"/>
    <w:basedOn w:val="DefaultParagraphFont"/>
    <w:link w:val="BodyText"/>
    <w:rsid w:val="0082687E"/>
    <w:rPr>
      <w:sz w:val="24"/>
      <w:szCs w:val="24"/>
      <w:lang w:val="en-GB"/>
    </w:rPr>
  </w:style>
  <w:style w:type="character" w:styleId="Strong">
    <w:name w:val="Strong"/>
    <w:qFormat/>
    <w:rsid w:val="0082687E"/>
    <w:rPr>
      <w:b/>
      <w:bCs/>
    </w:rPr>
  </w:style>
  <w:style w:type="paragraph" w:customStyle="1" w:styleId="centre">
    <w:name w:val="centre"/>
    <w:basedOn w:val="Normal"/>
    <w:rsid w:val="0082687E"/>
    <w:pPr>
      <w:spacing w:before="100" w:beforeAutospacing="1" w:after="100" w:afterAutospacing="1"/>
    </w:pPr>
    <w:rPr>
      <w:rFonts w:ascii="Arial Unicode MS" w:eastAsia="Arial Unicode MS" w:hAnsi="Arial Unicode MS" w:cs="Arial Unicode MS"/>
    </w:rPr>
  </w:style>
  <w:style w:type="paragraph" w:customStyle="1" w:styleId="blue">
    <w:name w:val="blue"/>
    <w:basedOn w:val="Normal"/>
    <w:rsid w:val="0082687E"/>
    <w:pPr>
      <w:spacing w:before="100" w:beforeAutospacing="1" w:after="100" w:afterAutospacing="1"/>
    </w:pPr>
    <w:rPr>
      <w:rFonts w:ascii="Arial Unicode MS" w:eastAsia="Arial Unicode MS" w:hAnsi="Arial Unicode MS" w:cs="Arial Unicode MS"/>
    </w:rPr>
  </w:style>
  <w:style w:type="character" w:customStyle="1" w:styleId="Heading5Char">
    <w:name w:val="Heading 5 Char"/>
    <w:basedOn w:val="DefaultParagraphFont"/>
    <w:link w:val="Heading5"/>
    <w:semiHidden/>
    <w:rsid w:val="003C163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3C163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3C163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C163D"/>
    <w:rPr>
      <w:rFonts w:asciiTheme="majorHAnsi" w:eastAsiaTheme="majorEastAsia" w:hAnsiTheme="majorHAnsi" w:cstheme="majorBidi"/>
      <w:color w:val="404040" w:themeColor="text1" w:themeTint="BF"/>
    </w:rPr>
  </w:style>
  <w:style w:type="paragraph" w:styleId="PlainText">
    <w:name w:val="Plain Text"/>
    <w:basedOn w:val="Normal"/>
    <w:link w:val="PlainTextChar"/>
    <w:rsid w:val="003C163D"/>
    <w:rPr>
      <w:rFonts w:ascii="Courier New" w:hAnsi="Courier New" w:cs="Courier New"/>
      <w:sz w:val="20"/>
      <w:szCs w:val="20"/>
    </w:rPr>
  </w:style>
  <w:style w:type="character" w:customStyle="1" w:styleId="PlainTextChar">
    <w:name w:val="Plain Text Char"/>
    <w:basedOn w:val="DefaultParagraphFont"/>
    <w:link w:val="PlainText"/>
    <w:rsid w:val="003C163D"/>
    <w:rPr>
      <w:rFonts w:ascii="Courier New" w:hAnsi="Courier New" w:cs="Courier New"/>
    </w:rPr>
  </w:style>
  <w:style w:type="character" w:customStyle="1" w:styleId="FooterChar">
    <w:name w:val="Footer Char"/>
    <w:link w:val="Footer"/>
    <w:uiPriority w:val="99"/>
    <w:rsid w:val="003C163D"/>
    <w:rPr>
      <w:sz w:val="24"/>
      <w:szCs w:val="24"/>
    </w:rPr>
  </w:style>
  <w:style w:type="character" w:styleId="CommentReference">
    <w:name w:val="annotation reference"/>
    <w:basedOn w:val="DefaultParagraphFont"/>
    <w:rsid w:val="004770EB"/>
    <w:rPr>
      <w:sz w:val="16"/>
      <w:szCs w:val="16"/>
    </w:rPr>
  </w:style>
  <w:style w:type="paragraph" w:styleId="CommentText">
    <w:name w:val="annotation text"/>
    <w:basedOn w:val="Normal"/>
    <w:link w:val="CommentTextChar"/>
    <w:rsid w:val="004770EB"/>
    <w:rPr>
      <w:sz w:val="20"/>
      <w:szCs w:val="20"/>
    </w:rPr>
  </w:style>
  <w:style w:type="character" w:customStyle="1" w:styleId="CommentTextChar">
    <w:name w:val="Comment Text Char"/>
    <w:basedOn w:val="DefaultParagraphFont"/>
    <w:link w:val="CommentText"/>
    <w:rsid w:val="004770EB"/>
  </w:style>
  <w:style w:type="paragraph" w:styleId="CommentSubject">
    <w:name w:val="annotation subject"/>
    <w:basedOn w:val="CommentText"/>
    <w:next w:val="CommentText"/>
    <w:link w:val="CommentSubjectChar"/>
    <w:rsid w:val="004770EB"/>
    <w:rPr>
      <w:b/>
      <w:bCs/>
    </w:rPr>
  </w:style>
  <w:style w:type="character" w:customStyle="1" w:styleId="CommentSubjectChar">
    <w:name w:val="Comment Subject Char"/>
    <w:basedOn w:val="CommentTextChar"/>
    <w:link w:val="CommentSubject"/>
    <w:rsid w:val="004770EB"/>
    <w:rPr>
      <w:b/>
      <w:bCs/>
    </w:rPr>
  </w:style>
  <w:style w:type="table" w:customStyle="1" w:styleId="TableGrid1">
    <w:name w:val="Table Grid1"/>
    <w:basedOn w:val="TableNormal"/>
    <w:next w:val="TableGrid"/>
    <w:uiPriority w:val="39"/>
    <w:rsid w:val="00CD0E1C"/>
    <w:rPr>
      <w:rFonts w:ascii="Calibri"/>
      <w:sz w:val="22"/>
      <w:szCs w:val="22"/>
      <w:lang w:val="af-ZA" w:eastAsia="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D16B2"/>
    <w:pPr>
      <w:keepLines/>
      <w:spacing w:before="240" w:line="259" w:lineRule="auto"/>
      <w:outlineLvl w:val="9"/>
    </w:pPr>
    <w:rPr>
      <w:rFonts w:asciiTheme="majorHAnsi" w:eastAsiaTheme="majorEastAsia" w:hAnsiTheme="majorHAnsi" w:cstheme="majorBidi"/>
      <w:b w:val="0"/>
      <w:color w:val="365F91" w:themeColor="accent1" w:themeShade="BF"/>
      <w:sz w:val="32"/>
      <w:szCs w:val="32"/>
      <w:u w:val="none"/>
      <w:lang w:val="en-US" w:eastAsia="en-US"/>
    </w:rPr>
  </w:style>
  <w:style w:type="paragraph" w:styleId="TOC1">
    <w:name w:val="toc 1"/>
    <w:basedOn w:val="Normal"/>
    <w:next w:val="Normal"/>
    <w:autoRedefine/>
    <w:uiPriority w:val="39"/>
    <w:unhideWhenUsed/>
    <w:rsid w:val="00B67B50"/>
    <w:pPr>
      <w:tabs>
        <w:tab w:val="left" w:pos="440"/>
        <w:tab w:val="right" w:leader="dot" w:pos="10537"/>
      </w:tabs>
      <w:spacing w:before="120"/>
    </w:pPr>
    <w:rPr>
      <w:rFonts w:ascii="Arial" w:hAnsi="Arial" w:cs="Arial"/>
      <w:b/>
      <w:noProof/>
      <w:sz w:val="22"/>
    </w:rPr>
  </w:style>
  <w:style w:type="paragraph" w:styleId="TOC2">
    <w:name w:val="toc 2"/>
    <w:basedOn w:val="Normal"/>
    <w:next w:val="Normal"/>
    <w:autoRedefine/>
    <w:uiPriority w:val="39"/>
    <w:unhideWhenUsed/>
    <w:rsid w:val="00C952EA"/>
    <w:pPr>
      <w:tabs>
        <w:tab w:val="left" w:pos="880"/>
        <w:tab w:val="right" w:leader="dot" w:pos="10537"/>
      </w:tabs>
      <w:spacing w:before="120"/>
      <w:ind w:left="425"/>
    </w:pPr>
  </w:style>
  <w:style w:type="table" w:customStyle="1" w:styleId="TableGrid2">
    <w:name w:val="Table Grid2"/>
    <w:basedOn w:val="TableNormal"/>
    <w:next w:val="TableGrid"/>
    <w:uiPriority w:val="39"/>
    <w:rsid w:val="002D1DB1"/>
    <w:rPr>
      <w:rFonts w:ascii="Calibri"/>
      <w:sz w:val="22"/>
      <w:szCs w:val="22"/>
      <w:lang w:val="af-ZA" w:eastAsia="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672">
      <w:bodyDiv w:val="1"/>
      <w:marLeft w:val="0"/>
      <w:marRight w:val="0"/>
      <w:marTop w:val="0"/>
      <w:marBottom w:val="0"/>
      <w:divBdr>
        <w:top w:val="none" w:sz="0" w:space="0" w:color="auto"/>
        <w:left w:val="none" w:sz="0" w:space="0" w:color="auto"/>
        <w:bottom w:val="none" w:sz="0" w:space="0" w:color="auto"/>
        <w:right w:val="none" w:sz="0" w:space="0" w:color="auto"/>
      </w:divBdr>
    </w:div>
    <w:div w:id="61296408">
      <w:bodyDiv w:val="1"/>
      <w:marLeft w:val="0"/>
      <w:marRight w:val="0"/>
      <w:marTop w:val="0"/>
      <w:marBottom w:val="0"/>
      <w:divBdr>
        <w:top w:val="none" w:sz="0" w:space="0" w:color="auto"/>
        <w:left w:val="none" w:sz="0" w:space="0" w:color="auto"/>
        <w:bottom w:val="none" w:sz="0" w:space="0" w:color="auto"/>
        <w:right w:val="none" w:sz="0" w:space="0" w:color="auto"/>
      </w:divBdr>
    </w:div>
    <w:div w:id="116486842">
      <w:bodyDiv w:val="1"/>
      <w:marLeft w:val="0"/>
      <w:marRight w:val="0"/>
      <w:marTop w:val="0"/>
      <w:marBottom w:val="0"/>
      <w:divBdr>
        <w:top w:val="none" w:sz="0" w:space="0" w:color="auto"/>
        <w:left w:val="none" w:sz="0" w:space="0" w:color="auto"/>
        <w:bottom w:val="none" w:sz="0" w:space="0" w:color="auto"/>
        <w:right w:val="none" w:sz="0" w:space="0" w:color="auto"/>
      </w:divBdr>
    </w:div>
    <w:div w:id="266694502">
      <w:bodyDiv w:val="1"/>
      <w:marLeft w:val="0"/>
      <w:marRight w:val="0"/>
      <w:marTop w:val="0"/>
      <w:marBottom w:val="0"/>
      <w:divBdr>
        <w:top w:val="none" w:sz="0" w:space="0" w:color="auto"/>
        <w:left w:val="none" w:sz="0" w:space="0" w:color="auto"/>
        <w:bottom w:val="none" w:sz="0" w:space="0" w:color="auto"/>
        <w:right w:val="none" w:sz="0" w:space="0" w:color="auto"/>
      </w:divBdr>
    </w:div>
    <w:div w:id="309024107">
      <w:bodyDiv w:val="1"/>
      <w:marLeft w:val="0"/>
      <w:marRight w:val="0"/>
      <w:marTop w:val="0"/>
      <w:marBottom w:val="0"/>
      <w:divBdr>
        <w:top w:val="none" w:sz="0" w:space="0" w:color="auto"/>
        <w:left w:val="none" w:sz="0" w:space="0" w:color="auto"/>
        <w:bottom w:val="none" w:sz="0" w:space="0" w:color="auto"/>
        <w:right w:val="none" w:sz="0" w:space="0" w:color="auto"/>
      </w:divBdr>
    </w:div>
    <w:div w:id="333991084">
      <w:bodyDiv w:val="1"/>
      <w:marLeft w:val="0"/>
      <w:marRight w:val="0"/>
      <w:marTop w:val="0"/>
      <w:marBottom w:val="0"/>
      <w:divBdr>
        <w:top w:val="none" w:sz="0" w:space="0" w:color="auto"/>
        <w:left w:val="none" w:sz="0" w:space="0" w:color="auto"/>
        <w:bottom w:val="none" w:sz="0" w:space="0" w:color="auto"/>
        <w:right w:val="none" w:sz="0" w:space="0" w:color="auto"/>
      </w:divBdr>
    </w:div>
    <w:div w:id="425272137">
      <w:bodyDiv w:val="1"/>
      <w:marLeft w:val="0"/>
      <w:marRight w:val="0"/>
      <w:marTop w:val="0"/>
      <w:marBottom w:val="0"/>
      <w:divBdr>
        <w:top w:val="none" w:sz="0" w:space="0" w:color="auto"/>
        <w:left w:val="none" w:sz="0" w:space="0" w:color="auto"/>
        <w:bottom w:val="none" w:sz="0" w:space="0" w:color="auto"/>
        <w:right w:val="none" w:sz="0" w:space="0" w:color="auto"/>
      </w:divBdr>
    </w:div>
    <w:div w:id="590086970">
      <w:bodyDiv w:val="1"/>
      <w:marLeft w:val="0"/>
      <w:marRight w:val="0"/>
      <w:marTop w:val="0"/>
      <w:marBottom w:val="0"/>
      <w:divBdr>
        <w:top w:val="none" w:sz="0" w:space="0" w:color="auto"/>
        <w:left w:val="none" w:sz="0" w:space="0" w:color="auto"/>
        <w:bottom w:val="none" w:sz="0" w:space="0" w:color="auto"/>
        <w:right w:val="none" w:sz="0" w:space="0" w:color="auto"/>
      </w:divBdr>
    </w:div>
    <w:div w:id="668216850">
      <w:bodyDiv w:val="1"/>
      <w:marLeft w:val="0"/>
      <w:marRight w:val="0"/>
      <w:marTop w:val="0"/>
      <w:marBottom w:val="0"/>
      <w:divBdr>
        <w:top w:val="none" w:sz="0" w:space="0" w:color="auto"/>
        <w:left w:val="none" w:sz="0" w:space="0" w:color="auto"/>
        <w:bottom w:val="none" w:sz="0" w:space="0" w:color="auto"/>
        <w:right w:val="none" w:sz="0" w:space="0" w:color="auto"/>
      </w:divBdr>
      <w:divsChild>
        <w:div w:id="411857399">
          <w:marLeft w:val="0"/>
          <w:marRight w:val="0"/>
          <w:marTop w:val="0"/>
          <w:marBottom w:val="0"/>
          <w:divBdr>
            <w:top w:val="none" w:sz="0" w:space="0" w:color="auto"/>
            <w:left w:val="none" w:sz="0" w:space="0" w:color="auto"/>
            <w:bottom w:val="none" w:sz="0" w:space="0" w:color="auto"/>
            <w:right w:val="none" w:sz="0" w:space="0" w:color="auto"/>
          </w:divBdr>
          <w:divsChild>
            <w:div w:id="145898190">
              <w:marLeft w:val="0"/>
              <w:marRight w:val="0"/>
              <w:marTop w:val="0"/>
              <w:marBottom w:val="0"/>
              <w:divBdr>
                <w:top w:val="none" w:sz="0" w:space="0" w:color="auto"/>
                <w:left w:val="none" w:sz="0" w:space="0" w:color="auto"/>
                <w:bottom w:val="none" w:sz="0" w:space="0" w:color="auto"/>
                <w:right w:val="none" w:sz="0" w:space="0" w:color="auto"/>
              </w:divBdr>
            </w:div>
            <w:div w:id="630594286">
              <w:marLeft w:val="0"/>
              <w:marRight w:val="0"/>
              <w:marTop w:val="0"/>
              <w:marBottom w:val="0"/>
              <w:divBdr>
                <w:top w:val="none" w:sz="0" w:space="0" w:color="auto"/>
                <w:left w:val="none" w:sz="0" w:space="0" w:color="auto"/>
                <w:bottom w:val="none" w:sz="0" w:space="0" w:color="auto"/>
                <w:right w:val="none" w:sz="0" w:space="0" w:color="auto"/>
              </w:divBdr>
              <w:divsChild>
                <w:div w:id="1385712066">
                  <w:marLeft w:val="0"/>
                  <w:marRight w:val="0"/>
                  <w:marTop w:val="0"/>
                  <w:marBottom w:val="0"/>
                  <w:divBdr>
                    <w:top w:val="none" w:sz="0" w:space="0" w:color="auto"/>
                    <w:left w:val="none" w:sz="0" w:space="0" w:color="auto"/>
                    <w:bottom w:val="none" w:sz="0" w:space="0" w:color="auto"/>
                    <w:right w:val="none" w:sz="0" w:space="0" w:color="auto"/>
                  </w:divBdr>
                </w:div>
                <w:div w:id="2032295017">
                  <w:marLeft w:val="0"/>
                  <w:marRight w:val="0"/>
                  <w:marTop w:val="0"/>
                  <w:marBottom w:val="0"/>
                  <w:divBdr>
                    <w:top w:val="none" w:sz="0" w:space="0" w:color="auto"/>
                    <w:left w:val="none" w:sz="0" w:space="0" w:color="auto"/>
                    <w:bottom w:val="none" w:sz="0" w:space="0" w:color="auto"/>
                    <w:right w:val="none" w:sz="0" w:space="0" w:color="auto"/>
                  </w:divBdr>
                </w:div>
              </w:divsChild>
            </w:div>
            <w:div w:id="878660422">
              <w:marLeft w:val="0"/>
              <w:marRight w:val="0"/>
              <w:marTop w:val="0"/>
              <w:marBottom w:val="0"/>
              <w:divBdr>
                <w:top w:val="none" w:sz="0" w:space="0" w:color="auto"/>
                <w:left w:val="none" w:sz="0" w:space="0" w:color="auto"/>
                <w:bottom w:val="none" w:sz="0" w:space="0" w:color="auto"/>
                <w:right w:val="none" w:sz="0" w:space="0" w:color="auto"/>
              </w:divBdr>
            </w:div>
            <w:div w:id="911961653">
              <w:marLeft w:val="0"/>
              <w:marRight w:val="0"/>
              <w:marTop w:val="0"/>
              <w:marBottom w:val="0"/>
              <w:divBdr>
                <w:top w:val="none" w:sz="0" w:space="0" w:color="auto"/>
                <w:left w:val="none" w:sz="0" w:space="0" w:color="auto"/>
                <w:bottom w:val="none" w:sz="0" w:space="0" w:color="auto"/>
                <w:right w:val="none" w:sz="0" w:space="0" w:color="auto"/>
              </w:divBdr>
            </w:div>
            <w:div w:id="1184904263">
              <w:marLeft w:val="0"/>
              <w:marRight w:val="0"/>
              <w:marTop w:val="0"/>
              <w:marBottom w:val="0"/>
              <w:divBdr>
                <w:top w:val="none" w:sz="0" w:space="0" w:color="auto"/>
                <w:left w:val="none" w:sz="0" w:space="0" w:color="auto"/>
                <w:bottom w:val="none" w:sz="0" w:space="0" w:color="auto"/>
                <w:right w:val="none" w:sz="0" w:space="0" w:color="auto"/>
              </w:divBdr>
              <w:divsChild>
                <w:div w:id="343752727">
                  <w:marLeft w:val="0"/>
                  <w:marRight w:val="0"/>
                  <w:marTop w:val="0"/>
                  <w:marBottom w:val="0"/>
                  <w:divBdr>
                    <w:top w:val="none" w:sz="0" w:space="0" w:color="auto"/>
                    <w:left w:val="none" w:sz="0" w:space="0" w:color="auto"/>
                    <w:bottom w:val="none" w:sz="0" w:space="0" w:color="auto"/>
                    <w:right w:val="none" w:sz="0" w:space="0" w:color="auto"/>
                  </w:divBdr>
                </w:div>
                <w:div w:id="16968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0283">
          <w:marLeft w:val="0"/>
          <w:marRight w:val="0"/>
          <w:marTop w:val="0"/>
          <w:marBottom w:val="0"/>
          <w:divBdr>
            <w:top w:val="none" w:sz="0" w:space="0" w:color="auto"/>
            <w:left w:val="none" w:sz="0" w:space="0" w:color="auto"/>
            <w:bottom w:val="none" w:sz="0" w:space="0" w:color="auto"/>
            <w:right w:val="none" w:sz="0" w:space="0" w:color="auto"/>
          </w:divBdr>
        </w:div>
        <w:div w:id="1023476904">
          <w:marLeft w:val="0"/>
          <w:marRight w:val="0"/>
          <w:marTop w:val="0"/>
          <w:marBottom w:val="0"/>
          <w:divBdr>
            <w:top w:val="none" w:sz="0" w:space="0" w:color="auto"/>
            <w:left w:val="none" w:sz="0" w:space="0" w:color="auto"/>
            <w:bottom w:val="none" w:sz="0" w:space="0" w:color="auto"/>
            <w:right w:val="none" w:sz="0" w:space="0" w:color="auto"/>
          </w:divBdr>
          <w:divsChild>
            <w:div w:id="157699144">
              <w:marLeft w:val="0"/>
              <w:marRight w:val="0"/>
              <w:marTop w:val="0"/>
              <w:marBottom w:val="0"/>
              <w:divBdr>
                <w:top w:val="none" w:sz="0" w:space="0" w:color="auto"/>
                <w:left w:val="none" w:sz="0" w:space="0" w:color="auto"/>
                <w:bottom w:val="none" w:sz="0" w:space="0" w:color="auto"/>
                <w:right w:val="none" w:sz="0" w:space="0" w:color="auto"/>
              </w:divBdr>
            </w:div>
            <w:div w:id="273097979">
              <w:marLeft w:val="0"/>
              <w:marRight w:val="0"/>
              <w:marTop w:val="0"/>
              <w:marBottom w:val="0"/>
              <w:divBdr>
                <w:top w:val="none" w:sz="0" w:space="0" w:color="auto"/>
                <w:left w:val="none" w:sz="0" w:space="0" w:color="auto"/>
                <w:bottom w:val="none" w:sz="0" w:space="0" w:color="auto"/>
                <w:right w:val="none" w:sz="0" w:space="0" w:color="auto"/>
              </w:divBdr>
            </w:div>
            <w:div w:id="384838152">
              <w:marLeft w:val="0"/>
              <w:marRight w:val="0"/>
              <w:marTop w:val="0"/>
              <w:marBottom w:val="0"/>
              <w:divBdr>
                <w:top w:val="none" w:sz="0" w:space="0" w:color="auto"/>
                <w:left w:val="none" w:sz="0" w:space="0" w:color="auto"/>
                <w:bottom w:val="none" w:sz="0" w:space="0" w:color="auto"/>
                <w:right w:val="none" w:sz="0" w:space="0" w:color="auto"/>
              </w:divBdr>
            </w:div>
            <w:div w:id="1146239625">
              <w:marLeft w:val="0"/>
              <w:marRight w:val="0"/>
              <w:marTop w:val="0"/>
              <w:marBottom w:val="0"/>
              <w:divBdr>
                <w:top w:val="none" w:sz="0" w:space="0" w:color="auto"/>
                <w:left w:val="none" w:sz="0" w:space="0" w:color="auto"/>
                <w:bottom w:val="none" w:sz="0" w:space="0" w:color="auto"/>
                <w:right w:val="none" w:sz="0" w:space="0" w:color="auto"/>
              </w:divBdr>
            </w:div>
            <w:div w:id="2087259690">
              <w:marLeft w:val="0"/>
              <w:marRight w:val="0"/>
              <w:marTop w:val="0"/>
              <w:marBottom w:val="0"/>
              <w:divBdr>
                <w:top w:val="none" w:sz="0" w:space="0" w:color="auto"/>
                <w:left w:val="none" w:sz="0" w:space="0" w:color="auto"/>
                <w:bottom w:val="none" w:sz="0" w:space="0" w:color="auto"/>
                <w:right w:val="none" w:sz="0" w:space="0" w:color="auto"/>
              </w:divBdr>
            </w:div>
            <w:div w:id="2124228805">
              <w:marLeft w:val="0"/>
              <w:marRight w:val="0"/>
              <w:marTop w:val="0"/>
              <w:marBottom w:val="0"/>
              <w:divBdr>
                <w:top w:val="none" w:sz="0" w:space="0" w:color="auto"/>
                <w:left w:val="none" w:sz="0" w:space="0" w:color="auto"/>
                <w:bottom w:val="none" w:sz="0" w:space="0" w:color="auto"/>
                <w:right w:val="none" w:sz="0" w:space="0" w:color="auto"/>
              </w:divBdr>
            </w:div>
          </w:divsChild>
        </w:div>
        <w:div w:id="2046983337">
          <w:marLeft w:val="0"/>
          <w:marRight w:val="0"/>
          <w:marTop w:val="0"/>
          <w:marBottom w:val="0"/>
          <w:divBdr>
            <w:top w:val="none" w:sz="0" w:space="0" w:color="auto"/>
            <w:left w:val="none" w:sz="0" w:space="0" w:color="auto"/>
            <w:bottom w:val="none" w:sz="0" w:space="0" w:color="auto"/>
            <w:right w:val="none" w:sz="0" w:space="0" w:color="auto"/>
          </w:divBdr>
          <w:divsChild>
            <w:div w:id="210116363">
              <w:marLeft w:val="0"/>
              <w:marRight w:val="0"/>
              <w:marTop w:val="0"/>
              <w:marBottom w:val="0"/>
              <w:divBdr>
                <w:top w:val="none" w:sz="0" w:space="0" w:color="auto"/>
                <w:left w:val="none" w:sz="0" w:space="0" w:color="auto"/>
                <w:bottom w:val="none" w:sz="0" w:space="0" w:color="auto"/>
                <w:right w:val="none" w:sz="0" w:space="0" w:color="auto"/>
              </w:divBdr>
            </w:div>
            <w:div w:id="1033311449">
              <w:marLeft w:val="0"/>
              <w:marRight w:val="0"/>
              <w:marTop w:val="0"/>
              <w:marBottom w:val="0"/>
              <w:divBdr>
                <w:top w:val="none" w:sz="0" w:space="0" w:color="auto"/>
                <w:left w:val="none" w:sz="0" w:space="0" w:color="auto"/>
                <w:bottom w:val="none" w:sz="0" w:space="0" w:color="auto"/>
                <w:right w:val="none" w:sz="0" w:space="0" w:color="auto"/>
              </w:divBdr>
            </w:div>
            <w:div w:id="1137063033">
              <w:marLeft w:val="0"/>
              <w:marRight w:val="0"/>
              <w:marTop w:val="0"/>
              <w:marBottom w:val="0"/>
              <w:divBdr>
                <w:top w:val="none" w:sz="0" w:space="0" w:color="auto"/>
                <w:left w:val="none" w:sz="0" w:space="0" w:color="auto"/>
                <w:bottom w:val="none" w:sz="0" w:space="0" w:color="auto"/>
                <w:right w:val="none" w:sz="0" w:space="0" w:color="auto"/>
              </w:divBdr>
              <w:divsChild>
                <w:div w:id="1725982870">
                  <w:marLeft w:val="0"/>
                  <w:marRight w:val="0"/>
                  <w:marTop w:val="0"/>
                  <w:marBottom w:val="0"/>
                  <w:divBdr>
                    <w:top w:val="none" w:sz="0" w:space="0" w:color="auto"/>
                    <w:left w:val="none" w:sz="0" w:space="0" w:color="auto"/>
                    <w:bottom w:val="none" w:sz="0" w:space="0" w:color="auto"/>
                    <w:right w:val="none" w:sz="0" w:space="0" w:color="auto"/>
                  </w:divBdr>
                </w:div>
                <w:div w:id="1931112451">
                  <w:marLeft w:val="0"/>
                  <w:marRight w:val="0"/>
                  <w:marTop w:val="0"/>
                  <w:marBottom w:val="0"/>
                  <w:divBdr>
                    <w:top w:val="none" w:sz="0" w:space="0" w:color="auto"/>
                    <w:left w:val="none" w:sz="0" w:space="0" w:color="auto"/>
                    <w:bottom w:val="none" w:sz="0" w:space="0" w:color="auto"/>
                    <w:right w:val="none" w:sz="0" w:space="0" w:color="auto"/>
                  </w:divBdr>
                </w:div>
              </w:divsChild>
            </w:div>
            <w:div w:id="1768113406">
              <w:marLeft w:val="0"/>
              <w:marRight w:val="0"/>
              <w:marTop w:val="0"/>
              <w:marBottom w:val="0"/>
              <w:divBdr>
                <w:top w:val="none" w:sz="0" w:space="0" w:color="auto"/>
                <w:left w:val="none" w:sz="0" w:space="0" w:color="auto"/>
                <w:bottom w:val="none" w:sz="0" w:space="0" w:color="auto"/>
                <w:right w:val="none" w:sz="0" w:space="0" w:color="auto"/>
              </w:divBdr>
            </w:div>
          </w:divsChild>
        </w:div>
        <w:div w:id="2077824062">
          <w:marLeft w:val="0"/>
          <w:marRight w:val="0"/>
          <w:marTop w:val="0"/>
          <w:marBottom w:val="0"/>
          <w:divBdr>
            <w:top w:val="none" w:sz="0" w:space="0" w:color="auto"/>
            <w:left w:val="none" w:sz="0" w:space="0" w:color="auto"/>
            <w:bottom w:val="none" w:sz="0" w:space="0" w:color="auto"/>
            <w:right w:val="none" w:sz="0" w:space="0" w:color="auto"/>
          </w:divBdr>
        </w:div>
      </w:divsChild>
    </w:div>
    <w:div w:id="782968057">
      <w:bodyDiv w:val="1"/>
      <w:marLeft w:val="0"/>
      <w:marRight w:val="0"/>
      <w:marTop w:val="0"/>
      <w:marBottom w:val="0"/>
      <w:divBdr>
        <w:top w:val="none" w:sz="0" w:space="0" w:color="auto"/>
        <w:left w:val="none" w:sz="0" w:space="0" w:color="auto"/>
        <w:bottom w:val="none" w:sz="0" w:space="0" w:color="auto"/>
        <w:right w:val="none" w:sz="0" w:space="0" w:color="auto"/>
      </w:divBdr>
    </w:div>
    <w:div w:id="892156291">
      <w:bodyDiv w:val="1"/>
      <w:marLeft w:val="0"/>
      <w:marRight w:val="0"/>
      <w:marTop w:val="0"/>
      <w:marBottom w:val="0"/>
      <w:divBdr>
        <w:top w:val="none" w:sz="0" w:space="0" w:color="auto"/>
        <w:left w:val="none" w:sz="0" w:space="0" w:color="auto"/>
        <w:bottom w:val="none" w:sz="0" w:space="0" w:color="auto"/>
        <w:right w:val="none" w:sz="0" w:space="0" w:color="auto"/>
      </w:divBdr>
    </w:div>
    <w:div w:id="945313825">
      <w:bodyDiv w:val="1"/>
      <w:marLeft w:val="0"/>
      <w:marRight w:val="0"/>
      <w:marTop w:val="0"/>
      <w:marBottom w:val="0"/>
      <w:divBdr>
        <w:top w:val="none" w:sz="0" w:space="0" w:color="auto"/>
        <w:left w:val="none" w:sz="0" w:space="0" w:color="auto"/>
        <w:bottom w:val="none" w:sz="0" w:space="0" w:color="auto"/>
        <w:right w:val="none" w:sz="0" w:space="0" w:color="auto"/>
      </w:divBdr>
    </w:div>
    <w:div w:id="962686063">
      <w:bodyDiv w:val="1"/>
      <w:marLeft w:val="0"/>
      <w:marRight w:val="0"/>
      <w:marTop w:val="0"/>
      <w:marBottom w:val="0"/>
      <w:divBdr>
        <w:top w:val="none" w:sz="0" w:space="0" w:color="auto"/>
        <w:left w:val="none" w:sz="0" w:space="0" w:color="auto"/>
        <w:bottom w:val="none" w:sz="0" w:space="0" w:color="auto"/>
        <w:right w:val="none" w:sz="0" w:space="0" w:color="auto"/>
      </w:divBdr>
    </w:div>
    <w:div w:id="1092700228">
      <w:bodyDiv w:val="1"/>
      <w:marLeft w:val="0"/>
      <w:marRight w:val="0"/>
      <w:marTop w:val="0"/>
      <w:marBottom w:val="0"/>
      <w:divBdr>
        <w:top w:val="none" w:sz="0" w:space="0" w:color="auto"/>
        <w:left w:val="none" w:sz="0" w:space="0" w:color="auto"/>
        <w:bottom w:val="none" w:sz="0" w:space="0" w:color="auto"/>
        <w:right w:val="none" w:sz="0" w:space="0" w:color="auto"/>
      </w:divBdr>
    </w:div>
    <w:div w:id="1313288731">
      <w:bodyDiv w:val="1"/>
      <w:marLeft w:val="0"/>
      <w:marRight w:val="0"/>
      <w:marTop w:val="0"/>
      <w:marBottom w:val="0"/>
      <w:divBdr>
        <w:top w:val="none" w:sz="0" w:space="0" w:color="auto"/>
        <w:left w:val="none" w:sz="0" w:space="0" w:color="auto"/>
        <w:bottom w:val="none" w:sz="0" w:space="0" w:color="auto"/>
        <w:right w:val="none" w:sz="0" w:space="0" w:color="auto"/>
      </w:divBdr>
    </w:div>
    <w:div w:id="1485849620">
      <w:bodyDiv w:val="1"/>
      <w:marLeft w:val="0"/>
      <w:marRight w:val="0"/>
      <w:marTop w:val="0"/>
      <w:marBottom w:val="0"/>
      <w:divBdr>
        <w:top w:val="none" w:sz="0" w:space="0" w:color="auto"/>
        <w:left w:val="none" w:sz="0" w:space="0" w:color="auto"/>
        <w:bottom w:val="none" w:sz="0" w:space="0" w:color="auto"/>
        <w:right w:val="none" w:sz="0" w:space="0" w:color="auto"/>
      </w:divBdr>
    </w:div>
    <w:div w:id="1765540509">
      <w:bodyDiv w:val="1"/>
      <w:marLeft w:val="0"/>
      <w:marRight w:val="0"/>
      <w:marTop w:val="0"/>
      <w:marBottom w:val="0"/>
      <w:divBdr>
        <w:top w:val="none" w:sz="0" w:space="0" w:color="auto"/>
        <w:left w:val="none" w:sz="0" w:space="0" w:color="auto"/>
        <w:bottom w:val="none" w:sz="0" w:space="0" w:color="auto"/>
        <w:right w:val="none" w:sz="0" w:space="0" w:color="auto"/>
      </w:divBdr>
    </w:div>
    <w:div w:id="1857501040">
      <w:bodyDiv w:val="1"/>
      <w:marLeft w:val="0"/>
      <w:marRight w:val="0"/>
      <w:marTop w:val="0"/>
      <w:marBottom w:val="0"/>
      <w:divBdr>
        <w:top w:val="none" w:sz="0" w:space="0" w:color="auto"/>
        <w:left w:val="none" w:sz="0" w:space="0" w:color="auto"/>
        <w:bottom w:val="none" w:sz="0" w:space="0" w:color="auto"/>
        <w:right w:val="none" w:sz="0" w:space="0" w:color="auto"/>
      </w:divBdr>
    </w:div>
    <w:div w:id="2061703558">
      <w:bodyDiv w:val="1"/>
      <w:marLeft w:val="0"/>
      <w:marRight w:val="0"/>
      <w:marTop w:val="0"/>
      <w:marBottom w:val="0"/>
      <w:divBdr>
        <w:top w:val="none" w:sz="0" w:space="0" w:color="auto"/>
        <w:left w:val="none" w:sz="0" w:space="0" w:color="auto"/>
        <w:bottom w:val="none" w:sz="0" w:space="0" w:color="auto"/>
        <w:right w:val="none" w:sz="0" w:space="0" w:color="auto"/>
      </w:divBdr>
    </w:div>
    <w:div w:id="2074505193">
      <w:bodyDiv w:val="1"/>
      <w:marLeft w:val="0"/>
      <w:marRight w:val="0"/>
      <w:marTop w:val="0"/>
      <w:marBottom w:val="0"/>
      <w:divBdr>
        <w:top w:val="none" w:sz="0" w:space="0" w:color="auto"/>
        <w:left w:val="none" w:sz="0" w:space="0" w:color="auto"/>
        <w:bottom w:val="none" w:sz="0" w:space="0" w:color="auto"/>
        <w:right w:val="none" w:sz="0" w:space="0" w:color="auto"/>
      </w:divBdr>
    </w:div>
    <w:div w:id="2088456627">
      <w:bodyDiv w:val="1"/>
      <w:marLeft w:val="0"/>
      <w:marRight w:val="0"/>
      <w:marTop w:val="0"/>
      <w:marBottom w:val="0"/>
      <w:divBdr>
        <w:top w:val="none" w:sz="0" w:space="0" w:color="auto"/>
        <w:left w:val="none" w:sz="0" w:space="0" w:color="auto"/>
        <w:bottom w:val="none" w:sz="0" w:space="0" w:color="auto"/>
        <w:right w:val="none" w:sz="0" w:space="0" w:color="auto"/>
      </w:divBdr>
      <w:divsChild>
        <w:div w:id="1308320498">
          <w:marLeft w:val="0"/>
          <w:marRight w:val="0"/>
          <w:marTop w:val="0"/>
          <w:marBottom w:val="0"/>
          <w:divBdr>
            <w:top w:val="none" w:sz="0" w:space="0" w:color="auto"/>
            <w:left w:val="none" w:sz="0" w:space="0" w:color="auto"/>
            <w:bottom w:val="none" w:sz="0" w:space="0" w:color="auto"/>
            <w:right w:val="none" w:sz="0" w:space="0" w:color="auto"/>
          </w:divBdr>
          <w:divsChild>
            <w:div w:id="344334293">
              <w:marLeft w:val="0"/>
              <w:marRight w:val="0"/>
              <w:marTop w:val="0"/>
              <w:marBottom w:val="0"/>
              <w:divBdr>
                <w:top w:val="none" w:sz="0" w:space="0" w:color="auto"/>
                <w:left w:val="none" w:sz="0" w:space="0" w:color="auto"/>
                <w:bottom w:val="none" w:sz="0" w:space="0" w:color="auto"/>
                <w:right w:val="none" w:sz="0" w:space="0" w:color="auto"/>
              </w:divBdr>
            </w:div>
            <w:div w:id="796602672">
              <w:marLeft w:val="0"/>
              <w:marRight w:val="0"/>
              <w:marTop w:val="0"/>
              <w:marBottom w:val="0"/>
              <w:divBdr>
                <w:top w:val="none" w:sz="0" w:space="0" w:color="auto"/>
                <w:left w:val="none" w:sz="0" w:space="0" w:color="auto"/>
                <w:bottom w:val="none" w:sz="0" w:space="0" w:color="auto"/>
                <w:right w:val="none" w:sz="0" w:space="0" w:color="auto"/>
              </w:divBdr>
              <w:divsChild>
                <w:div w:id="181090551">
                  <w:marLeft w:val="0"/>
                  <w:marRight w:val="0"/>
                  <w:marTop w:val="0"/>
                  <w:marBottom w:val="0"/>
                  <w:divBdr>
                    <w:top w:val="none" w:sz="0" w:space="0" w:color="auto"/>
                    <w:left w:val="none" w:sz="0" w:space="0" w:color="auto"/>
                    <w:bottom w:val="none" w:sz="0" w:space="0" w:color="auto"/>
                    <w:right w:val="none" w:sz="0" w:space="0" w:color="auto"/>
                  </w:divBdr>
                </w:div>
                <w:div w:id="19535145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915E947D0842B5971D9F03BA5ED4" ma:contentTypeVersion="6" ma:contentTypeDescription="Create a new document." ma:contentTypeScope="" ma:versionID="a866f8c7ffc69702b346f3f8c6467cb3">
  <xsd:schema xmlns:xsd="http://www.w3.org/2001/XMLSchema" xmlns:xs="http://www.w3.org/2001/XMLSchema" xmlns:p="http://schemas.microsoft.com/office/2006/metadata/properties" xmlns:ns2="f2158f59-c020-4722-b794-2768ab0cec0e" xmlns:ns3="c5397904-fe36-4f92-8c62-7a1f250fd346" targetNamespace="http://schemas.microsoft.com/office/2006/metadata/properties" ma:root="true" ma:fieldsID="9fdd87a1cf2c36741caed6d342661a42" ns2:_="" ns3:_="">
    <xsd:import namespace="f2158f59-c020-4722-b794-2768ab0cec0e"/>
    <xsd:import namespace="c5397904-fe36-4f92-8c62-7a1f250fd3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8f59-c020-4722-b794-2768ab0ce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97904-fe36-4f92-8c62-7a1f250fd3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F9931-60A1-43A5-9882-C7673B1EF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8f59-c020-4722-b794-2768ab0cec0e"/>
    <ds:schemaRef ds:uri="c5397904-fe36-4f92-8c62-7a1f250fd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17F1B-71FE-4AE5-96D6-4BDF37911793}">
  <ds:schemaRefs>
    <ds:schemaRef ds:uri="http://schemas.openxmlformats.org/officeDocument/2006/bibliography"/>
  </ds:schemaRefs>
</ds:datastoreItem>
</file>

<file path=customXml/itemProps3.xml><?xml version="1.0" encoding="utf-8"?>
<ds:datastoreItem xmlns:ds="http://schemas.openxmlformats.org/officeDocument/2006/customXml" ds:itemID="{0D362074-CD73-449F-9435-3A6BD9496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D23544-5A84-46AE-9945-1AAE60EBB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CGresse</dc:creator>
  <cp:keywords/>
  <cp:lastModifiedBy>Shawn Francisco</cp:lastModifiedBy>
  <cp:revision>2</cp:revision>
  <cp:lastPrinted>2016-11-23T10:10:00Z</cp:lastPrinted>
  <dcterms:created xsi:type="dcterms:W3CDTF">2023-03-16T18:35:00Z</dcterms:created>
  <dcterms:modified xsi:type="dcterms:W3CDTF">2023-03-16T18:35:00Z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0x01010017F9915E947D0842B5971D9F03BA5ED4</vt:lpwstr>
  </property>
</Properties>
</file>